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6EE" w:rsidRDefault="00194C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B576EE" w:rsidRDefault="00194C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B576EE" w:rsidRDefault="00194C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 </w:t>
      </w:r>
    </w:p>
    <w:p w:rsidR="00B576EE" w:rsidRDefault="00194C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B576EE" w:rsidRDefault="00194C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B576EE" w:rsidRDefault="00194CF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Кафедра «Государственное и муниципальное управление»</w:t>
      </w:r>
    </w:p>
    <w:p w:rsidR="00B576EE" w:rsidRDefault="00194CF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Факультета «Высшая школа управления»</w:t>
      </w:r>
    </w:p>
    <w:p w:rsidR="00B576EE" w:rsidRDefault="00B576EE">
      <w:pPr>
        <w:jc w:val="center"/>
        <w:rPr>
          <w:sz w:val="28"/>
          <w:szCs w:val="28"/>
        </w:rPr>
      </w:pPr>
    </w:p>
    <w:p w:rsidR="00B576EE" w:rsidRDefault="00B576EE">
      <w:pPr>
        <w:jc w:val="right"/>
        <w:rPr>
          <w:sz w:val="28"/>
          <w:szCs w:val="28"/>
        </w:rPr>
      </w:pPr>
    </w:p>
    <w:tbl>
      <w:tblPr>
        <w:tblW w:w="4515" w:type="dxa"/>
        <w:tblInd w:w="5664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B576EE">
        <w:trPr>
          <w:trHeight w:val="1425"/>
        </w:trPr>
        <w:tc>
          <w:tcPr>
            <w:tcW w:w="4515" w:type="dxa"/>
          </w:tcPr>
          <w:p w:rsidR="00B576EE" w:rsidRDefault="00194CF4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:rsidR="00B576EE" w:rsidRDefault="00B576EE">
            <w:pPr>
              <w:jc w:val="both"/>
              <w:rPr>
                <w:caps/>
                <w:sz w:val="28"/>
                <w:szCs w:val="28"/>
              </w:rPr>
            </w:pPr>
          </w:p>
          <w:p w:rsidR="00B576EE" w:rsidRDefault="00194C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B576EE" w:rsidRDefault="00B576EE">
            <w:pPr>
              <w:jc w:val="both"/>
              <w:rPr>
                <w:sz w:val="28"/>
                <w:szCs w:val="28"/>
              </w:rPr>
            </w:pP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B576EE" w:rsidRDefault="00B576EE">
            <w:pPr>
              <w:jc w:val="both"/>
              <w:rPr>
                <w:sz w:val="28"/>
                <w:szCs w:val="28"/>
              </w:rPr>
            </w:pPr>
          </w:p>
          <w:p w:rsidR="00B576EE" w:rsidRDefault="00993604" w:rsidP="00993604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«01» декабря 2022 г</w:t>
            </w:r>
            <w:r w:rsidR="00194CF4">
              <w:rPr>
                <w:sz w:val="28"/>
                <w:szCs w:val="28"/>
              </w:rPr>
              <w:t>.</w:t>
            </w:r>
          </w:p>
        </w:tc>
      </w:tr>
    </w:tbl>
    <w:p w:rsidR="00B576EE" w:rsidRDefault="00B576EE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:rsidR="00B576EE" w:rsidRDefault="00B576EE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:rsidR="00B576EE" w:rsidRDefault="00B576EE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color w:val="FF0000"/>
          <w:sz w:val="28"/>
          <w:szCs w:val="28"/>
        </w:rPr>
      </w:pPr>
    </w:p>
    <w:p w:rsidR="00B576EE" w:rsidRDefault="00B576EE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:rsidR="00B576EE" w:rsidRDefault="00194CF4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С.Г. Камолов, М.А. Данилькевич</w:t>
      </w:r>
    </w:p>
    <w:p w:rsidR="00B576EE" w:rsidRDefault="00B576EE">
      <w:pPr>
        <w:jc w:val="center"/>
        <w:rPr>
          <w:bCs/>
          <w:i/>
          <w:sz w:val="24"/>
          <w:szCs w:val="24"/>
        </w:rPr>
      </w:pPr>
    </w:p>
    <w:p w:rsidR="00B576EE" w:rsidRDefault="00194C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576EE" w:rsidRDefault="00B576EE">
      <w:pPr>
        <w:jc w:val="center"/>
        <w:rPr>
          <w:b/>
          <w:sz w:val="28"/>
          <w:szCs w:val="28"/>
        </w:rPr>
      </w:pPr>
    </w:p>
    <w:p w:rsidR="00B576EE" w:rsidRDefault="00194CF4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ЦИФРОВАЯ ТРАНСФОРМАЦИЯ В ОБЩЕСТВЕННОМ СЕКТОРЕ</w:t>
      </w:r>
    </w:p>
    <w:p w:rsidR="00B576EE" w:rsidRDefault="00B576EE">
      <w:pPr>
        <w:jc w:val="center"/>
        <w:rPr>
          <w:b/>
          <w:sz w:val="28"/>
          <w:szCs w:val="28"/>
        </w:rPr>
      </w:pPr>
    </w:p>
    <w:p w:rsidR="00B576EE" w:rsidRDefault="00194CF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576EE" w:rsidRDefault="00194CF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38.04.04 «Государственное и муниципальное управление»</w:t>
      </w:r>
    </w:p>
    <w:p w:rsidR="00B576EE" w:rsidRDefault="00194CF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направленности программы магистратуры «Государственный менеджмент», </w:t>
      </w:r>
    </w:p>
    <w:p w:rsidR="00B576EE" w:rsidRDefault="00194CF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«Сити-менеджмент», «Управление государственной и муниципальной собственностью», «Проектный менеджмент в органах власти»</w:t>
      </w:r>
    </w:p>
    <w:p w:rsidR="00B576EE" w:rsidRDefault="00B576EE">
      <w:pPr>
        <w:spacing w:line="276" w:lineRule="auto"/>
        <w:jc w:val="center"/>
        <w:rPr>
          <w:i/>
          <w:sz w:val="24"/>
          <w:szCs w:val="24"/>
        </w:rPr>
      </w:pPr>
    </w:p>
    <w:p w:rsidR="00B576EE" w:rsidRDefault="00B576EE">
      <w:pPr>
        <w:spacing w:line="276" w:lineRule="auto"/>
        <w:jc w:val="center"/>
        <w:rPr>
          <w:i/>
          <w:sz w:val="24"/>
          <w:szCs w:val="24"/>
        </w:rPr>
      </w:pPr>
    </w:p>
    <w:p w:rsidR="00B576EE" w:rsidRDefault="00194CF4">
      <w:pPr>
        <w:spacing w:after="80"/>
        <w:jc w:val="center"/>
        <w:rPr>
          <w:i/>
          <w:sz w:val="24"/>
        </w:rPr>
      </w:pPr>
      <w:r>
        <w:rPr>
          <w:bCs/>
          <w:i/>
          <w:color w:val="000000"/>
          <w:sz w:val="24"/>
          <w:szCs w:val="24"/>
        </w:rPr>
        <w:t>Р</w:t>
      </w:r>
      <w:r>
        <w:rPr>
          <w:i/>
          <w:sz w:val="24"/>
          <w:szCs w:val="24"/>
        </w:rPr>
        <w:t>екомендовано Ученым советом Факультета «Высшая школа управления»</w:t>
      </w:r>
    </w:p>
    <w:p w:rsidR="00B576EE" w:rsidRDefault="00194CF4">
      <w:pPr>
        <w:spacing w:after="80"/>
        <w:jc w:val="center"/>
        <w:rPr>
          <w:i/>
          <w:sz w:val="24"/>
        </w:rPr>
      </w:pPr>
      <w:r>
        <w:rPr>
          <w:bCs/>
          <w:i/>
          <w:sz w:val="24"/>
          <w:szCs w:val="24"/>
        </w:rPr>
        <w:t>(протокол № 24 от 24 ноября 2022 г.)</w:t>
      </w:r>
    </w:p>
    <w:p w:rsidR="00B576EE" w:rsidRDefault="00B576EE">
      <w:pPr>
        <w:ind w:firstLine="709"/>
        <w:jc w:val="center"/>
        <w:rPr>
          <w:bCs/>
          <w:i/>
          <w:sz w:val="24"/>
          <w:szCs w:val="24"/>
        </w:rPr>
      </w:pPr>
    </w:p>
    <w:p w:rsidR="00B576EE" w:rsidRDefault="00194CF4">
      <w:pPr>
        <w:jc w:val="center"/>
        <w:rPr>
          <w:i/>
          <w:sz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:rsidR="00B576EE" w:rsidRDefault="00194CF4">
      <w:pPr>
        <w:jc w:val="center"/>
        <w:rPr>
          <w:i/>
          <w:sz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:rsidR="00B576EE" w:rsidRDefault="00194CF4">
      <w:pPr>
        <w:spacing w:after="80"/>
        <w:jc w:val="center"/>
        <w:rPr>
          <w:i/>
          <w:sz w:val="24"/>
        </w:rPr>
      </w:pPr>
      <w:r>
        <w:rPr>
          <w:bCs/>
          <w:i/>
          <w:sz w:val="24"/>
          <w:szCs w:val="24"/>
        </w:rPr>
        <w:t>(протокол № 4 от 01 ноября 2022 г.)</w:t>
      </w:r>
    </w:p>
    <w:p w:rsidR="00B576EE" w:rsidRDefault="00B576EE">
      <w:pPr>
        <w:jc w:val="center"/>
        <w:rPr>
          <w:sz w:val="28"/>
          <w:szCs w:val="28"/>
        </w:rPr>
      </w:pPr>
    </w:p>
    <w:p w:rsidR="00B576EE" w:rsidRDefault="00B576EE">
      <w:pPr>
        <w:jc w:val="center"/>
        <w:rPr>
          <w:sz w:val="28"/>
          <w:szCs w:val="28"/>
        </w:rPr>
      </w:pPr>
    </w:p>
    <w:p w:rsidR="00B576EE" w:rsidRDefault="00B576EE">
      <w:pPr>
        <w:jc w:val="center"/>
        <w:rPr>
          <w:sz w:val="28"/>
          <w:szCs w:val="28"/>
        </w:rPr>
      </w:pPr>
    </w:p>
    <w:p w:rsidR="00B576EE" w:rsidRDefault="00194CF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657305866"/>
        <w:docPartObj>
          <w:docPartGallery w:val="Table of Contents"/>
          <w:docPartUnique/>
        </w:docPartObj>
      </w:sdtPr>
      <w:sdtEndPr/>
      <w:sdtContent>
        <w:p w:rsidR="00B576EE" w:rsidRDefault="00194CF4">
          <w:pPr>
            <w:pStyle w:val="aff"/>
            <w:jc w:val="center"/>
            <w:rPr>
              <w:rFonts w:ascii="Times New Roman" w:hAnsi="Times New Roman" w:cs="Times New Roman"/>
              <w:bCs/>
              <w:color w:val="000000"/>
              <w:sz w:val="28"/>
              <w:szCs w:val="28"/>
            </w:rPr>
          </w:pPr>
          <w:r>
            <w:rPr>
              <w:rFonts w:ascii="Times New Roman" w:hAnsi="Times New Roman" w:cs="Times New Roman"/>
              <w:bCs/>
              <w:color w:val="000000"/>
              <w:sz w:val="28"/>
              <w:szCs w:val="28"/>
            </w:rPr>
            <w:t>Оглавление</w:t>
          </w:r>
        </w:p>
        <w:p w:rsidR="00B576EE" w:rsidRDefault="00194CF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18798624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_Toc118798624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25">
            <w:r w:rsidR="00194CF4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_Toc118798625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3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26">
            <w:r w:rsidR="00194CF4">
              <w:rPr>
                <w:bCs/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_Toc118798626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4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27">
            <w:r w:rsidR="00194CF4">
              <w:rPr>
                <w:bCs/>
                <w:webHidden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_Toc118798627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4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28">
            <w:r w:rsidR="00194CF4">
              <w:rPr>
                <w:bCs/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_Toc118798628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4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29">
            <w:r w:rsidR="00194CF4">
              <w:rPr>
                <w:bCs/>
                <w:webHidden/>
                <w:sz w:val="24"/>
                <w:szCs w:val="24"/>
              </w:rPr>
              <w:t>5.1. Содержание дисциплины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_Toc118798629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4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0">
            <w:r w:rsidR="00194CF4">
              <w:rPr>
                <w:bCs/>
                <w:webHidden/>
                <w:sz w:val="24"/>
                <w:szCs w:val="24"/>
                <w:lang w:val="x-none" w:eastAsia="x-none"/>
              </w:rPr>
              <w:t xml:space="preserve">5.2. </w:t>
            </w:r>
            <w:r w:rsidR="00194CF4">
              <w:rPr>
                <w:bCs/>
                <w:sz w:val="24"/>
                <w:szCs w:val="24"/>
                <w:lang w:eastAsia="x-none"/>
              </w:rPr>
              <w:t>У</w:t>
            </w:r>
            <w:r w:rsidR="00194CF4">
              <w:rPr>
                <w:bCs/>
                <w:sz w:val="24"/>
                <w:szCs w:val="24"/>
                <w:lang w:val="x-none" w:eastAsia="x-none"/>
              </w:rPr>
              <w:t>чебно-тематический план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_Toc118798630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6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1">
            <w:r w:rsidR="00194CF4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_Toc118798631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7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2">
            <w:r w:rsidR="00194CF4">
              <w:rPr>
                <w:bCs/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_Toc118798632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8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3">
            <w:r w:rsidR="00194CF4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_Toc118798633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8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4">
            <w:r w:rsidR="00194CF4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_Toc118798634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9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5">
            <w:r w:rsidR="00194CF4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_Toc118798635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10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6">
            <w:r w:rsidR="00194CF4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_Toc118798636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14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7">
            <w:r w:rsidR="00194CF4">
              <w:rPr>
                <w:webHidden/>
                <w:sz w:val="24"/>
                <w:szCs w:val="24"/>
              </w:rPr>
              <w:t>9. П</w:t>
            </w:r>
            <w:r w:rsidR="00194CF4">
              <w:rPr>
                <w:bCs/>
                <w:sz w:val="24"/>
                <w:szCs w:val="24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_Toc118798637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16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8">
            <w:r w:rsidR="00194CF4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_Toc118798638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17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39">
            <w:r w:rsidR="00194CF4">
              <w:rPr>
                <w:bCs/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_Toc118798639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19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890B5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8798640">
            <w:r w:rsidR="00194CF4">
              <w:rPr>
                <w:bCs/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94CF4">
              <w:rPr>
                <w:webHidden/>
              </w:rPr>
              <w:fldChar w:fldCharType="begin"/>
            </w:r>
            <w:r w:rsidR="00194CF4">
              <w:rPr>
                <w:webHidden/>
              </w:rPr>
              <w:instrText>PAGEREF _Toc118798640 \h</w:instrText>
            </w:r>
            <w:r w:rsidR="00194CF4">
              <w:rPr>
                <w:webHidden/>
              </w:rPr>
            </w:r>
            <w:r w:rsidR="00194CF4">
              <w:rPr>
                <w:webHidden/>
              </w:rPr>
              <w:fldChar w:fldCharType="separate"/>
            </w:r>
            <w:r w:rsidR="00194CF4">
              <w:rPr>
                <w:sz w:val="24"/>
                <w:szCs w:val="24"/>
              </w:rPr>
              <w:tab/>
              <w:t>19</w:t>
            </w:r>
            <w:r w:rsidR="00194CF4">
              <w:rPr>
                <w:webHidden/>
              </w:rPr>
              <w:fldChar w:fldCharType="end"/>
            </w:r>
          </w:hyperlink>
        </w:p>
        <w:p w:rsidR="00B576EE" w:rsidRDefault="00194CF4">
          <w:pPr>
            <w:pStyle w:val="13"/>
            <w:tabs>
              <w:tab w:val="right" w:leader="dot" w:pos="10205"/>
            </w:tabs>
          </w:pPr>
          <w:r>
            <w:fldChar w:fldCharType="end"/>
          </w:r>
        </w:p>
      </w:sdtContent>
    </w:sdt>
    <w:p w:rsidR="00B576EE" w:rsidRDefault="00B576EE">
      <w:pPr>
        <w:rPr>
          <w:b/>
          <w:sz w:val="28"/>
          <w:szCs w:val="28"/>
        </w:rPr>
      </w:pPr>
    </w:p>
    <w:p w:rsidR="00B576EE" w:rsidRDefault="00194CF4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B576EE" w:rsidRDefault="00194CF4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18798624"/>
      <w:bookmarkStart w:id="1" w:name="_Toc11525217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576EE" w:rsidRDefault="00194CF4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Цифровая трансформация в общественном секторе</w:t>
      </w:r>
    </w:p>
    <w:p w:rsidR="00B576EE" w:rsidRDefault="00B576EE">
      <w:pPr>
        <w:jc w:val="both"/>
        <w:rPr>
          <w:b/>
          <w:bCs/>
          <w:sz w:val="28"/>
          <w:szCs w:val="28"/>
        </w:rPr>
      </w:pPr>
    </w:p>
    <w:p w:rsidR="00B576EE" w:rsidRDefault="00194CF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8798625"/>
      <w:bookmarkStart w:id="3" w:name="_Toc115252172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:rsidR="00B576EE" w:rsidRDefault="00B576EE">
      <w:pPr>
        <w:tabs>
          <w:tab w:val="left" w:pos="540"/>
        </w:tabs>
        <w:ind w:firstLine="709"/>
        <w:contextualSpacing/>
        <w:jc w:val="both"/>
        <w:rPr>
          <w:color w:val="00B050"/>
          <w:sz w:val="28"/>
          <w:szCs w:val="28"/>
        </w:rPr>
      </w:pPr>
    </w:p>
    <w:tbl>
      <w:tblPr>
        <w:tblStyle w:val="aff0"/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001"/>
        <w:gridCol w:w="2326"/>
        <w:gridCol w:w="2753"/>
        <w:gridCol w:w="4133"/>
      </w:tblGrid>
      <w:tr w:rsidR="00B576EE">
        <w:tc>
          <w:tcPr>
            <w:tcW w:w="981" w:type="dxa"/>
          </w:tcPr>
          <w:p w:rsidR="00B576EE" w:rsidRDefault="00194CF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тенции</w:t>
            </w:r>
          </w:p>
        </w:tc>
        <w:tc>
          <w:tcPr>
            <w:tcW w:w="2277" w:type="dxa"/>
          </w:tcPr>
          <w:p w:rsidR="00B576EE" w:rsidRDefault="00194CF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5" w:type="dxa"/>
          </w:tcPr>
          <w:p w:rsidR="00B576EE" w:rsidRDefault="00194CF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046" w:type="dxa"/>
          </w:tcPr>
          <w:p w:rsidR="00B576EE" w:rsidRDefault="00194CF4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6EE">
        <w:trPr>
          <w:trHeight w:val="1750"/>
        </w:trPr>
        <w:tc>
          <w:tcPr>
            <w:tcW w:w="981" w:type="dxa"/>
            <w:vMerge w:val="restart"/>
          </w:tcPr>
          <w:p w:rsidR="00B576EE" w:rsidRDefault="00194CF4">
            <w:pPr>
              <w:ind w:firstLine="2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ПКН-8</w:t>
            </w:r>
          </w:p>
        </w:tc>
        <w:tc>
          <w:tcPr>
            <w:tcW w:w="2277" w:type="dxa"/>
            <w:vMerge w:val="restart"/>
          </w:tcPr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методы и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инструментальные средства, способствующие интенсификации познавательной, исследовательской, научно-исследовательской, экспертно-аналитической и педагогической деятельности в профессиональной сфере.</w:t>
            </w:r>
          </w:p>
        </w:tc>
        <w:tc>
          <w:tcPr>
            <w:tcW w:w="2695" w:type="dxa"/>
          </w:tcPr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1. </w:t>
            </w:r>
            <w:r>
              <w:rPr>
                <w:sz w:val="22"/>
                <w:szCs w:val="22"/>
              </w:rPr>
              <w:t>Владеет методами и специализированными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средствами для аналитической работы и научных исследований.</w:t>
            </w:r>
          </w:p>
          <w:p w:rsidR="00B576EE" w:rsidRDefault="00B576EE">
            <w:pPr>
              <w:pStyle w:val="af2"/>
              <w:ind w:left="0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046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и специализированные средствами анализа общественно-экономических процессов цифровой трансформации и основные проблемы в области цифровой трансформации общественного сектора;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методы и специализированные средствами анализа в области цифровой трансформации общественного сектора;</w:t>
            </w:r>
          </w:p>
        </w:tc>
      </w:tr>
      <w:tr w:rsidR="00B576EE">
        <w:trPr>
          <w:trHeight w:val="1935"/>
        </w:trPr>
        <w:tc>
          <w:tcPr>
            <w:tcW w:w="981" w:type="dxa"/>
            <w:vMerge/>
          </w:tcPr>
          <w:p w:rsidR="00B576EE" w:rsidRDefault="00B576EE">
            <w:pPr>
              <w:ind w:firstLine="22"/>
              <w:contextualSpacing/>
              <w:rPr>
                <w:sz w:val="22"/>
                <w:szCs w:val="22"/>
              </w:rPr>
            </w:pPr>
          </w:p>
        </w:tc>
        <w:tc>
          <w:tcPr>
            <w:tcW w:w="2277" w:type="dxa"/>
            <w:vMerge/>
          </w:tcPr>
          <w:p w:rsidR="00B576EE" w:rsidRDefault="00B576EE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695" w:type="dxa"/>
          </w:tcPr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2. </w:t>
            </w:r>
            <w:r>
              <w:rPr>
                <w:sz w:val="22"/>
                <w:szCs w:val="22"/>
              </w:rPr>
              <w:t>Применяет методический и практический инструментарий научно-исследовательской,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экспертно-аналитической и педагогической деятельности в областях профессиональной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служебной деятельности.</w:t>
            </w:r>
          </w:p>
          <w:p w:rsidR="00B576EE" w:rsidRDefault="00B576EE">
            <w:pPr>
              <w:pStyle w:val="af2"/>
              <w:ind w:left="0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046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анализа общественно-экономических процессов цифровой трансформации и основные проблемы в области цифровой трансформации общественного сектора;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Предлагать решения проблем, возникающих</w:t>
            </w:r>
            <w:r>
              <w:t xml:space="preserve"> </w:t>
            </w:r>
            <w:r>
              <w:rPr>
                <w:sz w:val="22"/>
                <w:szCs w:val="22"/>
              </w:rPr>
              <w:t>в области цифровой трансформации общественного сектора;</w:t>
            </w:r>
          </w:p>
        </w:tc>
      </w:tr>
      <w:tr w:rsidR="00B576EE">
        <w:trPr>
          <w:trHeight w:val="1750"/>
        </w:trPr>
        <w:tc>
          <w:tcPr>
            <w:tcW w:w="981" w:type="dxa"/>
            <w:vMerge/>
          </w:tcPr>
          <w:p w:rsidR="00B576EE" w:rsidRDefault="00B576EE">
            <w:pPr>
              <w:ind w:firstLine="22"/>
              <w:contextualSpacing/>
              <w:rPr>
                <w:sz w:val="22"/>
                <w:szCs w:val="22"/>
              </w:rPr>
            </w:pPr>
          </w:p>
        </w:tc>
        <w:tc>
          <w:tcPr>
            <w:tcW w:w="2277" w:type="dxa"/>
            <w:vMerge/>
          </w:tcPr>
          <w:p w:rsidR="00B576EE" w:rsidRDefault="00B576EE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695" w:type="dxa"/>
          </w:tcPr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Определяет приоритеты профессиональной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деятельности исходя из методического и практического инструментария научно-исследовательской, экспертно-аналитической и педагогической деятельности.</w:t>
            </w:r>
          </w:p>
        </w:tc>
        <w:tc>
          <w:tcPr>
            <w:tcW w:w="4046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основных периодических исследований, посвященных анализу цифровой трансформации общественного сектора;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приоритеты в области цифровой трансформации общественного сектора;</w:t>
            </w:r>
          </w:p>
        </w:tc>
      </w:tr>
      <w:tr w:rsidR="00B576EE">
        <w:trPr>
          <w:trHeight w:val="841"/>
        </w:trPr>
        <w:tc>
          <w:tcPr>
            <w:tcW w:w="981" w:type="dxa"/>
            <w:vMerge w:val="restart"/>
          </w:tcPr>
          <w:p w:rsidR="00B576EE" w:rsidRDefault="00194CF4">
            <w:pPr>
              <w:ind w:firstLine="2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</w:tc>
        <w:tc>
          <w:tcPr>
            <w:tcW w:w="2277" w:type="dxa"/>
            <w:vMerge w:val="restart"/>
          </w:tcPr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организовать внедрение и использование современных информационно-коммуникационных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технологий, ведение баз данных, информационно-справочной работы и обеспечение связи в </w:t>
            </w:r>
            <w:r>
              <w:rPr>
                <w:sz w:val="22"/>
                <w:szCs w:val="22"/>
              </w:rPr>
              <w:lastRenderedPageBreak/>
              <w:t>сфере профессиональной деятельности</w:t>
            </w:r>
          </w:p>
        </w:tc>
        <w:tc>
          <w:tcPr>
            <w:tcW w:w="2695" w:type="dxa"/>
          </w:tcPr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1.</w:t>
            </w:r>
            <w:r>
              <w:rPr>
                <w:sz w:val="22"/>
                <w:szCs w:val="22"/>
              </w:rPr>
              <w:t>Демонстрирует знания современных</w:t>
            </w:r>
          </w:p>
          <w:p w:rsidR="00B576EE" w:rsidRDefault="00194CF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информационно-коммуникационных технологий, информационно-справочной работы и обеспечение связи в сфере профессиональной деятельности.</w:t>
            </w:r>
          </w:p>
          <w:p w:rsidR="00B576EE" w:rsidRDefault="00B576EE">
            <w:pPr>
              <w:contextualSpacing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046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современное законодательство, методические, нормативные и другие правовые документы, регламентирующие создание систем IT в государственном и муниципальном управлении, основные информационные технологии, используемые в государственных органах;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использовать технологии «электронного правительства» в государственном </w:t>
            </w:r>
            <w:r>
              <w:rPr>
                <w:sz w:val="22"/>
                <w:szCs w:val="22"/>
              </w:rPr>
              <w:lastRenderedPageBreak/>
              <w:t>управлении;</w:t>
            </w:r>
          </w:p>
        </w:tc>
      </w:tr>
      <w:tr w:rsidR="00B576EE">
        <w:trPr>
          <w:trHeight w:val="1750"/>
        </w:trPr>
        <w:tc>
          <w:tcPr>
            <w:tcW w:w="981" w:type="dxa"/>
            <w:vMerge/>
          </w:tcPr>
          <w:p w:rsidR="00B576EE" w:rsidRDefault="00B576EE">
            <w:pPr>
              <w:ind w:firstLine="22"/>
              <w:contextualSpacing/>
              <w:rPr>
                <w:sz w:val="22"/>
                <w:szCs w:val="22"/>
              </w:rPr>
            </w:pPr>
          </w:p>
        </w:tc>
        <w:tc>
          <w:tcPr>
            <w:tcW w:w="2277" w:type="dxa"/>
            <w:vMerge/>
          </w:tcPr>
          <w:p w:rsidR="00B576EE" w:rsidRDefault="00B576EE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695" w:type="dxa"/>
          </w:tcPr>
          <w:p w:rsidR="00B576EE" w:rsidRDefault="00194CF4">
            <w:pPr>
              <w:contextualSpacing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2.Организует внедрение и использование современных информационно-коммуникационных технологий, ведение баз данных, информационно-справочной</w:t>
            </w:r>
            <w:r>
              <w:rPr>
                <w:sz w:val="22"/>
                <w:szCs w:val="22"/>
                <w:shd w:val="clear" w:color="auto" w:fill="FFFFFF"/>
              </w:rPr>
              <w:t xml:space="preserve"> работы, обеспечение связи в деятельности органов власти.</w:t>
            </w:r>
          </w:p>
        </w:tc>
        <w:tc>
          <w:tcPr>
            <w:tcW w:w="4046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подходы к внедрению современных информационно-коммуникационных технологий в государственном управлении и существующий опыт модернизации государственного и муниципального управления;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решать задачи в области государственного управления с применением информационно-коммуникационных технологий.</w:t>
            </w:r>
          </w:p>
        </w:tc>
      </w:tr>
    </w:tbl>
    <w:p w:rsidR="00B576EE" w:rsidRDefault="00B576EE">
      <w:pPr>
        <w:ind w:firstLine="709"/>
        <w:jc w:val="both"/>
        <w:rPr>
          <w:color w:val="00B050"/>
          <w:sz w:val="28"/>
          <w:szCs w:val="28"/>
        </w:rPr>
      </w:pPr>
    </w:p>
    <w:p w:rsidR="00B576EE" w:rsidRDefault="00194CF4">
      <w:pPr>
        <w:pStyle w:val="1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18798626"/>
      <w:bookmarkStart w:id="5" w:name="_Toc11525217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:rsidR="00B576EE" w:rsidRDefault="00B576EE">
      <w:pPr>
        <w:ind w:firstLine="709"/>
        <w:jc w:val="both"/>
        <w:rPr>
          <w:bCs/>
          <w:sz w:val="28"/>
          <w:szCs w:val="28"/>
        </w:rPr>
      </w:pPr>
    </w:p>
    <w:p w:rsidR="00B576EE" w:rsidRDefault="00194CF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относится к модулю дисциплин, инвариантных для направления подготовки «Государственное и муниципальное управление», отражающих специфику ВУЗа. </w:t>
      </w:r>
    </w:p>
    <w:p w:rsidR="00B576EE" w:rsidRDefault="00B576EE">
      <w:pPr>
        <w:pStyle w:val="af2"/>
        <w:ind w:left="1429"/>
        <w:jc w:val="both"/>
        <w:rPr>
          <w:b/>
          <w:bCs/>
          <w:sz w:val="28"/>
          <w:szCs w:val="28"/>
        </w:rPr>
      </w:pPr>
    </w:p>
    <w:p w:rsidR="00B576EE" w:rsidRDefault="00194CF4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18798627"/>
      <w:bookmarkStart w:id="7" w:name="_Toc11525217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B576EE" w:rsidRDefault="00B576EE"/>
    <w:p w:rsidR="00B576EE" w:rsidRDefault="00194CF4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Очная/заочная формы обучения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9"/>
        <w:gridCol w:w="2611"/>
        <w:gridCol w:w="2451"/>
      </w:tblGrid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576EE" w:rsidRDefault="00194CF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3/4</w:t>
            </w:r>
            <w:r w:rsidR="00890B5C">
              <w:rPr>
                <w:b/>
                <w:sz w:val="24"/>
                <w:szCs w:val="24"/>
              </w:rPr>
              <w:t xml:space="preserve"> или 6</w:t>
            </w:r>
          </w:p>
          <w:p w:rsidR="00B576EE" w:rsidRDefault="00194CF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з.е. / 108 часов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24</w:t>
            </w:r>
            <w:r>
              <w:rPr>
                <w:b/>
                <w:i/>
                <w:sz w:val="24"/>
                <w:szCs w:val="24"/>
              </w:rPr>
              <w:t>/16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24</w:t>
            </w:r>
            <w:r>
              <w:rPr>
                <w:b/>
                <w:i/>
                <w:sz w:val="24"/>
                <w:szCs w:val="24"/>
              </w:rPr>
              <w:t>/16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8</w:t>
            </w:r>
            <w:r>
              <w:rPr>
                <w:b/>
                <w:i/>
                <w:sz w:val="24"/>
                <w:szCs w:val="24"/>
              </w:rPr>
              <w:t>/4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8</w:t>
            </w:r>
            <w:r>
              <w:rPr>
                <w:b/>
                <w:i/>
                <w:sz w:val="24"/>
                <w:szCs w:val="24"/>
              </w:rPr>
              <w:t>/4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16</w:t>
            </w:r>
            <w:r>
              <w:rPr>
                <w:b/>
                <w:i/>
                <w:sz w:val="24"/>
                <w:szCs w:val="24"/>
              </w:rPr>
              <w:t>/12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16</w:t>
            </w:r>
            <w:r>
              <w:rPr>
                <w:b/>
                <w:i/>
                <w:sz w:val="24"/>
                <w:szCs w:val="24"/>
              </w:rPr>
              <w:t>/1</w:t>
            </w:r>
            <w:bookmarkStart w:id="8" w:name="_GoBack"/>
            <w:bookmarkEnd w:id="8"/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84</w:t>
            </w:r>
            <w:r>
              <w:rPr>
                <w:b/>
                <w:i/>
                <w:sz w:val="24"/>
                <w:szCs w:val="24"/>
              </w:rPr>
              <w:t>/92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84</w:t>
            </w:r>
            <w:r>
              <w:rPr>
                <w:b/>
                <w:i/>
                <w:sz w:val="24"/>
                <w:szCs w:val="24"/>
              </w:rPr>
              <w:t>/92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Домашнее творческое задание</w:t>
            </w:r>
          </w:p>
        </w:tc>
      </w:tr>
      <w:tr w:rsidR="00B576EE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B576EE" w:rsidRDefault="00B576EE">
      <w:pPr>
        <w:widowControl/>
        <w:jc w:val="both"/>
        <w:rPr>
          <w:sz w:val="28"/>
          <w:szCs w:val="28"/>
        </w:rPr>
      </w:pPr>
    </w:p>
    <w:p w:rsidR="00B576EE" w:rsidRDefault="00194CF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5252175"/>
      <w:bookmarkStart w:id="10" w:name="_Toc11879862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B576EE" w:rsidRDefault="00194CF4">
      <w:pPr>
        <w:pStyle w:val="2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18798629"/>
      <w:bookmarkStart w:id="12" w:name="_Toc11525217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:rsidR="00B576EE" w:rsidRDefault="00194CF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Тема 1. Общественный сектор в цифровой экономике.</w:t>
      </w:r>
    </w:p>
    <w:p w:rsidR="00B576EE" w:rsidRDefault="00194CF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Государство и общество. Роль государства в рыночной экономике. Структура общественного сектора. Бюджетные организации и некоммерческие организации. Масштабы, динамика и факторы развития общественного сектора. </w:t>
      </w:r>
      <w:r>
        <w:rPr>
          <w:rFonts w:eastAsia="Calibri"/>
          <w:sz w:val="28"/>
          <w:szCs w:val="28"/>
          <w:lang w:eastAsia="en-US"/>
        </w:rPr>
        <w:lastRenderedPageBreak/>
        <w:t xml:space="preserve">Информационные технологии как инструмент развития общественного сектора. Влияние </w:t>
      </w:r>
      <w:r>
        <w:rPr>
          <w:bCs/>
          <w:sz w:val="28"/>
          <w:szCs w:val="28"/>
        </w:rPr>
        <w:t xml:space="preserve">Четвертой промышленной революции и информационной глобализации на </w:t>
      </w:r>
      <w:r>
        <w:rPr>
          <w:rFonts w:eastAsia="Calibri"/>
          <w:sz w:val="28"/>
          <w:szCs w:val="28"/>
          <w:lang w:eastAsia="en-US"/>
        </w:rPr>
        <w:t xml:space="preserve">общественный сектор. Проблемы развития общественного сектора в цифровой экономике. </w:t>
      </w:r>
      <w:r>
        <w:rPr>
          <w:rFonts w:eastAsia="Calibri"/>
          <w:bCs/>
          <w:sz w:val="28"/>
          <w:szCs w:val="28"/>
          <w:lang w:eastAsia="en-US"/>
        </w:rPr>
        <w:t>Новые условия производства и изменение производительности.</w:t>
      </w:r>
      <w:r>
        <w:rPr>
          <w:rFonts w:eastAsia="Calibri"/>
          <w:sz w:val="28"/>
          <w:szCs w:val="28"/>
          <w:lang w:eastAsia="en-US"/>
        </w:rPr>
        <w:t xml:space="preserve"> Государственное регулирование цифровой экономики.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2. Технологические нововведения в общественном секторе в условиях цифровой экономики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Движущие силы цифровой трансформации и ее измерение. Использование в общественном секторе больших данных; новых производственных технологий; промышленного интернета; искусственного интеллекта;  технологий беспроводной связи; компонентов робототехники и сенсорики; систем распределенного реестра; технологий виртуальной и дополненной реальностей. Распределенные вычисления и хранилище данных (облачное хранение). Технологии искусственного интеллекта и машинное обучение. Биотехнологии и решение экологических проблем в цифровой экономике.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3. Цифровая трансформация производства и знания в общественном секторе.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Трансформация знания в цифровой экономике. Изменения на рынках труда и капитала в условиях цифровой экономики. Конкуренция на рынке труда и проблема занятости. Новая организация экономических отношений, взаимосвязей и поведения покупателей и поставщиков услуг в общественном секторе. Характер конкуренции в цифровой экономике. Экономическая эффективность (в распределении, производстве и потреблении в условиях цифровой экономики). Цифровые риски в общественном секторе. Взаимодействие органов власти, бизнес-структур и общественных организаций в условиях перехода к цифровому, «умному» производству.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4. Цифровая </w:t>
      </w:r>
      <w:bookmarkStart w:id="13" w:name="_Hlk25003976"/>
      <w:r>
        <w:rPr>
          <w:bCs/>
          <w:sz w:val="28"/>
          <w:szCs w:val="28"/>
        </w:rPr>
        <w:t>трансформация государственных услуг</w:t>
      </w:r>
      <w:bookmarkEnd w:id="13"/>
      <w:r>
        <w:rPr>
          <w:bCs/>
          <w:sz w:val="28"/>
          <w:szCs w:val="28"/>
        </w:rPr>
        <w:t>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Функции государства и правовое обеспечение перехода к цифровой экономике. Правовое регулирование цифровой экономики. Принципы трансформации государственных услуг.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Развитие институциональной среды цифровой экономики. Понятие электронного правительства. Возникновение концепции электронного правительства. Электронное правительство в системе административного управления. Модели электронного правительства. Стадии развития электронного правительства. Законодательные основы электронного правительства в России. Организация взаимодействия государства и граждан во всемирном информационном пространстве.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5. Перспективы цифровой трансформации в общественном секторе.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Приоритеты создания информационных систем электронного правительства. Национальная программа «Цифровая экономика Российской Федерации». Федеральный проект «Цифровое государственное управление». Суперсервисы как новая форма представления государственных услуг. Импортозамещение программных продуктов и информационная безопасность. Развитие инфраструктуры передачи данных.</w:t>
      </w:r>
    </w:p>
    <w:p w:rsidR="00B576EE" w:rsidRDefault="00194CF4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Механизмы и инструментарий моделирования процессов цифровизации общественного сектора. Адаптация работников общественного сектора к условиям цифровой трансформации.</w:t>
      </w:r>
    </w:p>
    <w:p w:rsidR="00B576EE" w:rsidRDefault="00B576EE">
      <w:pPr>
        <w:rPr>
          <w:b/>
          <w:bCs/>
          <w:sz w:val="28"/>
          <w:szCs w:val="24"/>
          <w:lang w:eastAsia="x-none"/>
        </w:rPr>
      </w:pPr>
      <w:bookmarkStart w:id="14" w:name="_Toc392255693"/>
      <w:bookmarkStart w:id="15" w:name="_Toc382319789"/>
      <w:bookmarkStart w:id="16" w:name="_Toc382316206"/>
      <w:bookmarkStart w:id="17" w:name="_Toc382315205"/>
      <w:bookmarkStart w:id="18" w:name="_Toc362536305"/>
      <w:bookmarkStart w:id="19" w:name="_Toc361927174"/>
      <w:bookmarkStart w:id="20" w:name="_Toc361923701"/>
      <w:bookmarkStart w:id="21" w:name="_Toc392153711"/>
      <w:bookmarkStart w:id="22" w:name="_Toc289786615"/>
      <w:bookmarkStart w:id="23" w:name="_Toc353784524"/>
      <w:bookmarkStart w:id="24" w:name="_Toc289091556"/>
      <w:bookmarkStart w:id="25" w:name="_Toc361927175"/>
      <w:bookmarkStart w:id="26" w:name="_Toc362536306"/>
      <w:bookmarkStart w:id="27" w:name="_Toc382315206"/>
      <w:bookmarkStart w:id="28" w:name="_Toc382316207"/>
      <w:bookmarkStart w:id="29" w:name="_Toc382319790"/>
      <w:bookmarkStart w:id="30" w:name="_Toc392153712"/>
      <w:bookmarkStart w:id="31" w:name="_Toc392255694"/>
      <w:bookmarkStart w:id="32" w:name="_Toc2505378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B576EE" w:rsidRDefault="00194CF4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3" w:name="_Toc118798630"/>
      <w:bookmarkStart w:id="34" w:name="_Toc115252177"/>
      <w:r>
        <w:rPr>
          <w:rFonts w:ascii="Times New Roman" w:hAnsi="Times New Roman" w:cs="Times New Roman"/>
          <w:b/>
          <w:bCs/>
          <w:color w:val="auto"/>
          <w:sz w:val="28"/>
          <w:szCs w:val="24"/>
          <w:lang w:val="x-none" w:eastAsia="x-none"/>
        </w:rPr>
        <w:t xml:space="preserve">5.2. </w:t>
      </w:r>
      <w:r>
        <w:rPr>
          <w:rFonts w:ascii="Times New Roman" w:hAnsi="Times New Roman" w:cs="Times New Roman"/>
          <w:b/>
          <w:bCs/>
          <w:color w:val="auto"/>
          <w:sz w:val="28"/>
          <w:szCs w:val="24"/>
          <w:lang w:eastAsia="x-none"/>
        </w:rPr>
        <w:t>У</w:t>
      </w:r>
      <w:r>
        <w:rPr>
          <w:rFonts w:ascii="Times New Roman" w:hAnsi="Times New Roman" w:cs="Times New Roman"/>
          <w:b/>
          <w:bCs/>
          <w:color w:val="auto"/>
          <w:sz w:val="28"/>
          <w:szCs w:val="24"/>
          <w:lang w:val="x-none" w:eastAsia="x-none"/>
        </w:rPr>
        <w:t>чебно-тематический план</w:t>
      </w:r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422"/>
        <w:gridCol w:w="2537"/>
        <w:gridCol w:w="845"/>
        <w:gridCol w:w="1127"/>
        <w:gridCol w:w="1269"/>
        <w:gridCol w:w="1270"/>
        <w:gridCol w:w="1127"/>
        <w:gridCol w:w="1824"/>
      </w:tblGrid>
      <w:tr w:rsidR="00B576EE"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ind w:left="-676" w:firstLine="6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576EE" w:rsidRDefault="00194CF4">
            <w:pPr>
              <w:ind w:left="-676" w:firstLine="6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</w:t>
            </w:r>
          </w:p>
          <w:p w:rsidR="00B576EE" w:rsidRDefault="00194CF4">
            <w:pPr>
              <w:ind w:left="-676" w:firstLine="6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576EE"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576EE"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B576EE" w:rsidRDefault="00B576E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576EE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Общественный сектор в цифровой экономике.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  <w:r>
              <w:rPr>
                <w:lang w:val="en-US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6/</w:t>
            </w:r>
            <w:r>
              <w:rPr>
                <w:lang w:val="en-US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2/1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lang w:val="en-US"/>
              </w:rPr>
              <w:t>4/3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/</w:t>
            </w:r>
            <w:r>
              <w:rPr>
                <w:lang w:val="en-US"/>
              </w:rPr>
              <w:t>19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научная дискуссия </w:t>
            </w:r>
          </w:p>
        </w:tc>
      </w:tr>
      <w:tr w:rsidR="00B576EE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Технологические нововведения в общественном секторе в условиях цифровой экономики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  <w:r>
              <w:rPr>
                <w:lang w:val="en-US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5</w:t>
            </w:r>
            <w:r>
              <w:t>/</w:t>
            </w:r>
            <w:r>
              <w:rPr>
                <w:lang w:val="en-US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2/1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/18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B576EE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Цифровая трансформация </w:t>
            </w:r>
            <w:r>
              <w:rPr>
                <w:bCs/>
                <w:sz w:val="24"/>
                <w:szCs w:val="24"/>
              </w:rPr>
              <w:lastRenderedPageBreak/>
              <w:t>производства и знания в общественном секторе.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lastRenderedPageBreak/>
              <w:t>22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5</w:t>
            </w:r>
            <w:r>
              <w:t>/3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2/1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lang w:val="en-US"/>
              </w:rPr>
              <w:t>3</w:t>
            </w:r>
            <w:r>
              <w:t>/2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/19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проверка выполнения инд. домашних заданий</w:t>
            </w:r>
          </w:p>
        </w:tc>
      </w:tr>
      <w:tr w:rsidR="00B576EE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Цифровая трансформация государственных услуг.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4</w:t>
            </w:r>
            <w:r>
              <w:t>/3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1</w:t>
            </w:r>
            <w:r>
              <w:t>/1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lang w:val="en-US"/>
              </w:rPr>
              <w:t>3</w:t>
            </w:r>
            <w:r>
              <w:t>/2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/1</w:t>
            </w:r>
            <w:r>
              <w:rPr>
                <w:lang w:val="en-US"/>
              </w:rPr>
              <w:t>8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B576EE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Перспективы цифровой трансформации в общественном секторе.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4</w:t>
            </w:r>
            <w:r>
              <w:t>/2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1</w:t>
            </w:r>
            <w:r>
              <w:t>/-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lang w:val="en-US"/>
              </w:rPr>
              <w:t>3</w:t>
            </w:r>
            <w:r>
              <w:t>/2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16/</w:t>
            </w:r>
            <w:r>
              <w:rPr>
                <w:lang w:val="en-US"/>
              </w:rPr>
              <w:t>18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B576EE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108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lang w:val="en-US"/>
              </w:rPr>
              <w:t>24</w:t>
            </w:r>
            <w:r>
              <w:rPr>
                <w:bCs/>
              </w:rPr>
              <w:t>/1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lang w:val="en-US"/>
              </w:rPr>
              <w:t>8</w:t>
            </w:r>
            <w:r>
              <w:rPr>
                <w:bCs/>
              </w:rPr>
              <w:t>/4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lang w:val="en-US"/>
              </w:rPr>
              <w:t>16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12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lang w:val="en-US"/>
              </w:rPr>
              <w:t>84</w:t>
            </w:r>
            <w:r>
              <w:rPr>
                <w:bCs/>
              </w:rPr>
              <w:t>/9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B576EE">
        <w:trPr>
          <w:trHeight w:val="79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22/14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33/25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67/75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  <w:lang w:val="en-US"/>
              </w:rPr>
              <w:t>/86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B576E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B576EE" w:rsidRDefault="00B576EE"/>
    <w:p w:rsidR="00B576EE" w:rsidRDefault="00B576EE"/>
    <w:p w:rsidR="00B576EE" w:rsidRDefault="00B576EE">
      <w:pPr>
        <w:pStyle w:val="a9"/>
        <w:jc w:val="both"/>
        <w:rPr>
          <w:szCs w:val="28"/>
        </w:rPr>
      </w:pPr>
    </w:p>
    <w:p w:rsidR="00B576EE" w:rsidRDefault="00194CF4">
      <w:pPr>
        <w:pStyle w:val="a9"/>
        <w:jc w:val="both"/>
        <w:outlineLvl w:val="1"/>
        <w:rPr>
          <w:szCs w:val="28"/>
        </w:rPr>
      </w:pPr>
      <w:bookmarkStart w:id="35" w:name="_Toc118798631"/>
      <w:bookmarkStart w:id="36" w:name="_Toc115252178"/>
      <w:r>
        <w:rPr>
          <w:szCs w:val="28"/>
        </w:rPr>
        <w:t>5.3. Содержание семинаров, практических занятий</w:t>
      </w:r>
      <w:bookmarkEnd w:id="35"/>
      <w:bookmarkEnd w:id="36"/>
      <w:r>
        <w:rPr>
          <w:szCs w:val="28"/>
        </w:rPr>
        <w:t xml:space="preserve"> </w:t>
      </w:r>
    </w:p>
    <w:tbl>
      <w:tblPr>
        <w:tblStyle w:val="aff0"/>
        <w:tblW w:w="104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79"/>
        <w:gridCol w:w="6013"/>
        <w:gridCol w:w="2192"/>
      </w:tblGrid>
      <w:tr w:rsidR="00B576EE">
        <w:tc>
          <w:tcPr>
            <w:tcW w:w="2279" w:type="dxa"/>
          </w:tcPr>
          <w:p w:rsidR="00B576EE" w:rsidRDefault="00194CF4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13" w:type="dxa"/>
          </w:tcPr>
          <w:p w:rsidR="00B576EE" w:rsidRDefault="00194CF4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92" w:type="dxa"/>
          </w:tcPr>
          <w:p w:rsidR="00B576EE" w:rsidRDefault="00194CF4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576EE">
        <w:tc>
          <w:tcPr>
            <w:tcW w:w="2279" w:type="dxa"/>
          </w:tcPr>
          <w:p w:rsidR="00B576EE" w:rsidRDefault="00194CF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Общественный сектор в цифровой экономике.</w:t>
            </w:r>
          </w:p>
        </w:tc>
        <w:tc>
          <w:tcPr>
            <w:tcW w:w="6013" w:type="dxa"/>
          </w:tcPr>
          <w:p w:rsidR="00B576EE" w:rsidRDefault="00194CF4">
            <w:pPr>
              <w:pStyle w:val="af2"/>
              <w:keepNext/>
              <w:ind w:left="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Информационные технологии как инструмент развития общественного сектора. Влияние Четвертой промышленной революции и информационной глобализации на общественный сектор.</w:t>
            </w:r>
          </w:p>
          <w:p w:rsidR="00B576EE" w:rsidRDefault="00194CF4">
            <w:pPr>
              <w:ind w:left="2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Рекомендуемые источники: 8.1.1-8.1.9, 8.2.1-8.2.3, 8.3.4-8.3.6, Раздел 9.</w:t>
            </w:r>
          </w:p>
        </w:tc>
        <w:tc>
          <w:tcPr>
            <w:tcW w:w="2192" w:type="dxa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научная дискуссия </w:t>
            </w:r>
          </w:p>
        </w:tc>
      </w:tr>
      <w:tr w:rsidR="00B576EE">
        <w:tc>
          <w:tcPr>
            <w:tcW w:w="2279" w:type="dxa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Технологические нововведения в общественном секторе в условиях цифровой экономики</w:t>
            </w:r>
          </w:p>
        </w:tc>
        <w:tc>
          <w:tcPr>
            <w:tcW w:w="6013" w:type="dxa"/>
          </w:tcPr>
          <w:p w:rsidR="00B576EE" w:rsidRDefault="00194CF4">
            <w:pPr>
              <w:pStyle w:val="af2"/>
              <w:ind w:left="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в общественном секторе больших данных; новых производственных технологий; промышленного интернета; искусственного интеллекта; технологий беспроводной связи; компонентов робототехники и сенсорики; квантовых технологий; систем распределенного реестра; технологий виртуальной и дополненной реальностей.</w:t>
            </w:r>
          </w:p>
          <w:p w:rsidR="00B576EE" w:rsidRDefault="00194CF4">
            <w:pPr>
              <w:ind w:left="24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>Рекомендуемые источники: 8.1.1-8.1.9, 8.2.1-8.2.3, 8.3.4-8.3.6, Раздел 9.</w:t>
            </w:r>
          </w:p>
        </w:tc>
        <w:tc>
          <w:tcPr>
            <w:tcW w:w="2192" w:type="dxa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B576EE">
        <w:tc>
          <w:tcPr>
            <w:tcW w:w="2279" w:type="dxa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Цифровая трансформация производства и знания в общественном секторе.</w:t>
            </w:r>
          </w:p>
        </w:tc>
        <w:tc>
          <w:tcPr>
            <w:tcW w:w="6013" w:type="dxa"/>
          </w:tcPr>
          <w:p w:rsidR="00B576EE" w:rsidRDefault="00194CF4">
            <w:pPr>
              <w:pStyle w:val="af2"/>
              <w:ind w:left="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Изменения на рынках труда и капитала в условиях цифровой экономики. Конкуренция на рынке труда и проблема занятости. Изменения на рынках труда и капитала в условиях цифровой экономики.</w:t>
            </w:r>
            <w:r>
              <w:rPr>
                <w:bCs/>
                <w:sz w:val="24"/>
                <w:szCs w:val="24"/>
              </w:rPr>
              <w:tab/>
              <w:t xml:space="preserve">Новая организация реального сектора и экономических отношений (взаимосвязей и поведения в реальном </w:t>
            </w:r>
            <w:r>
              <w:rPr>
                <w:bCs/>
                <w:sz w:val="24"/>
                <w:szCs w:val="24"/>
              </w:rPr>
              <w:lastRenderedPageBreak/>
              <w:t>секторе). Характер конкуренции в цифровой экономике. Трансформация знания в цифровой экономике.</w:t>
            </w:r>
          </w:p>
          <w:p w:rsidR="00B576EE" w:rsidRDefault="00194CF4">
            <w:pPr>
              <w:ind w:left="24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>Рекомендуемые источники: 8.1.1-8.1.9, 8.2.1-8.2.3, 8.3.4-8.3.6, Раздел 9.</w:t>
            </w:r>
          </w:p>
        </w:tc>
        <w:tc>
          <w:tcPr>
            <w:tcW w:w="2192" w:type="dxa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научная дискуссия,</w:t>
            </w:r>
          </w:p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B576EE">
        <w:tc>
          <w:tcPr>
            <w:tcW w:w="2279" w:type="dxa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Цифровая трансформация государственных услуг.</w:t>
            </w:r>
          </w:p>
        </w:tc>
        <w:tc>
          <w:tcPr>
            <w:tcW w:w="6013" w:type="dxa"/>
          </w:tcPr>
          <w:p w:rsidR="00B576EE" w:rsidRDefault="00194CF4">
            <w:pPr>
              <w:pStyle w:val="af2"/>
              <w:keepNext/>
              <w:ind w:left="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государственных систем на сайте ФГИС КИ. Рассмотрение портала Госуслуги. Обсуждение отдельных компонентов федеральных государственных информационных систем АИС Налог 3, системы «Электронный бюджет», системы «Управление». </w:t>
            </w:r>
          </w:p>
          <w:p w:rsidR="00B576EE" w:rsidRDefault="00194CF4">
            <w:pPr>
              <w:pStyle w:val="af2"/>
              <w:keepNext/>
              <w:ind w:left="24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>Рекомендуемые источники: 8.1.1-8.1.9, 8.2.1-8.2.3, 8.3.4-8.3.6, Раздел 9.</w:t>
            </w:r>
          </w:p>
        </w:tc>
        <w:tc>
          <w:tcPr>
            <w:tcW w:w="2192" w:type="dxa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B576EE">
        <w:tc>
          <w:tcPr>
            <w:tcW w:w="2279" w:type="dxa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Перспективы цифровой трансформации в общественном секторе.</w:t>
            </w:r>
          </w:p>
        </w:tc>
        <w:tc>
          <w:tcPr>
            <w:tcW w:w="6013" w:type="dxa"/>
            <w:shd w:val="clear" w:color="auto" w:fill="auto"/>
          </w:tcPr>
          <w:p w:rsidR="00B576EE" w:rsidRDefault="00194CF4">
            <w:pPr>
              <w:pStyle w:val="af2"/>
              <w:keepNext/>
              <w:ind w:left="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Перспективы развития информационных технологий в России и в мир. Сквозные технологии. Защита информации.</w:t>
            </w:r>
          </w:p>
          <w:p w:rsidR="00B576EE" w:rsidRDefault="00194CF4">
            <w:pPr>
              <w:pStyle w:val="af2"/>
              <w:keepNext/>
              <w:ind w:left="2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Рекомендуемые источники: 8.1.1-8.1.9, 8.2.1-8.2.3, 8.3.4-8.3.6, Раздел 9.</w:t>
            </w:r>
          </w:p>
        </w:tc>
        <w:tc>
          <w:tcPr>
            <w:tcW w:w="2192" w:type="dxa"/>
            <w:vAlign w:val="center"/>
          </w:tcPr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</w:t>
            </w:r>
          </w:p>
          <w:p w:rsidR="00B576EE" w:rsidRDefault="00194C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</w:tbl>
    <w:p w:rsidR="00B576EE" w:rsidRDefault="00B576EE">
      <w:pPr>
        <w:jc w:val="both"/>
        <w:rPr>
          <w:b/>
          <w:bCs/>
          <w:sz w:val="28"/>
          <w:szCs w:val="28"/>
        </w:rPr>
      </w:pPr>
    </w:p>
    <w:p w:rsidR="00B576EE" w:rsidRDefault="00194CF4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7" w:name="_Toc118798632"/>
      <w:bookmarkStart w:id="38" w:name="_Toc11525217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7"/>
      <w:bookmarkEnd w:id="38"/>
    </w:p>
    <w:p w:rsidR="00B576EE" w:rsidRDefault="00194CF4">
      <w:pPr>
        <w:pStyle w:val="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118798633"/>
      <w:bookmarkStart w:id="40" w:name="_Toc115252180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p w:rsidR="00B576EE" w:rsidRDefault="00B576EE">
      <w:pPr>
        <w:jc w:val="right"/>
        <w:rPr>
          <w:sz w:val="28"/>
          <w:szCs w:val="28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3179"/>
        <w:gridCol w:w="3624"/>
        <w:gridCol w:w="3618"/>
      </w:tblGrid>
      <w:tr w:rsidR="00B576EE">
        <w:trPr>
          <w:trHeight w:val="1016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576EE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pPr>
              <w:rPr>
                <w:bCs/>
              </w:rPr>
            </w:pPr>
            <w:r>
              <w:rPr>
                <w:bCs/>
              </w:rPr>
              <w:t>Общественный сектор в цифровой экономике.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pStyle w:val="af2"/>
              <w:keepNext/>
              <w:ind w:left="37"/>
              <w:rPr>
                <w:bCs/>
              </w:rPr>
            </w:pPr>
            <w:r>
              <w:rPr>
                <w:bCs/>
              </w:rPr>
              <w:t>Глобализация. Влияние Четвертой промышленной революции и информационной глобализации на общественный сектор.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r>
              <w:t>Работа с учебной литературой, работа с нормативными правовыми актами. Подготовка к разбору ситуационных заданий.</w:t>
            </w:r>
          </w:p>
        </w:tc>
      </w:tr>
      <w:tr w:rsidR="00B576EE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r>
              <w:t>Технологические нововведения в общественном секторе в условиях цифровой экономики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pStyle w:val="af2"/>
              <w:keepNext/>
              <w:ind w:left="37"/>
              <w:rPr>
                <w:bCs/>
              </w:rPr>
            </w:pPr>
            <w:r>
              <w:rPr>
                <w:bCs/>
              </w:rPr>
              <w:t>Большие данные. Распределенные вычисления и хранилище данных. Технологии искусственного интеллекта и машинное обучение. Биотехнологии и решение экологических проблем в цифровой экономике.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r>
              <w:t>Работа с учебной и периодической литературой, работа с нормативными правовыми актами. Подготовка к разбору ситуационных заданий.</w:t>
            </w:r>
          </w:p>
        </w:tc>
      </w:tr>
      <w:tr w:rsidR="00B576EE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r>
              <w:t>Цифровая трансформация производства и знания в общественном секторе.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pStyle w:val="af2"/>
              <w:keepNext/>
              <w:ind w:left="37"/>
            </w:pPr>
            <w:r>
              <w:t>Трансформация знания в цифровой экономике. Цифровые риски в общественном секторе. Взаимодействие органов власти, бизнес-структур и общественных организаций в условиях перехода к цифровому, «умному» производству.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r>
              <w:t>Работа с учебной литературой, работа с нормативными правовыми актами. Подготовка отчета для обсуждения на практическом занятии в форме презентации.</w:t>
            </w:r>
          </w:p>
        </w:tc>
      </w:tr>
      <w:tr w:rsidR="00B576EE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r>
              <w:t>Цифровая трансформация государственных услуг.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pStyle w:val="af2"/>
              <w:keepNext/>
              <w:ind w:left="37"/>
            </w:pPr>
            <w:r>
              <w:t>Развитие институциональной среды цифровой экономики. Понятие электронного правительства. Организация взаимодействия государства и граждан во всемирном информационном пространстве.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r>
              <w:t>Работа с учебной литературой, работа с нормативными правовыми актами. Подготовка доклада к семинару в форме презентации и к дискуссии по вопросам семинара.</w:t>
            </w:r>
          </w:p>
        </w:tc>
      </w:tr>
      <w:tr w:rsidR="00B576EE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6EE" w:rsidRDefault="00194CF4">
            <w:r>
              <w:t>Перспективы цифровой трансформации в общественном секторе.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6EE" w:rsidRDefault="00194CF4">
            <w:pPr>
              <w:pStyle w:val="af2"/>
              <w:keepNext/>
              <w:ind w:left="37" w:right="34"/>
            </w:pPr>
            <w:r>
              <w:t xml:space="preserve">Суперсервисы как новая форма представления государственных услуг. Импортозамещение программных продуктов и </w:t>
            </w:r>
            <w:r>
              <w:lastRenderedPageBreak/>
              <w:t>информационная безопасность.</w:t>
            </w:r>
          </w:p>
          <w:p w:rsidR="00B576EE" w:rsidRDefault="00B576EE">
            <w:pPr>
              <w:pStyle w:val="af2"/>
              <w:keepNext/>
              <w:ind w:left="37" w:right="34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6EE" w:rsidRDefault="00194CF4">
            <w:r>
              <w:lastRenderedPageBreak/>
              <w:t>Работа с учебной литературой, работа с нормативными правовыми актами. Подготовка к разбору ситуационных заданий.</w:t>
            </w:r>
          </w:p>
        </w:tc>
      </w:tr>
    </w:tbl>
    <w:p w:rsidR="00B576EE" w:rsidRDefault="00194CF4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18798634"/>
      <w:bookmarkStart w:id="42" w:name="_Toc115252181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41"/>
      <w:bookmarkEnd w:id="4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576EE" w:rsidRDefault="00B576EE">
      <w:pPr>
        <w:widowControl/>
        <w:jc w:val="center"/>
        <w:rPr>
          <w:b/>
          <w:sz w:val="28"/>
          <w:szCs w:val="28"/>
          <w:lang w:eastAsia="x-none"/>
        </w:rPr>
      </w:pPr>
    </w:p>
    <w:p w:rsidR="00B576EE" w:rsidRDefault="00194CF4">
      <w:pPr>
        <w:widowControl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Вопросы для </w:t>
      </w:r>
      <w:r>
        <w:rPr>
          <w:b/>
          <w:sz w:val="28"/>
          <w:szCs w:val="28"/>
        </w:rPr>
        <w:t>самоконтроля знаний</w:t>
      </w:r>
      <w:r>
        <w:rPr>
          <w:b/>
          <w:sz w:val="28"/>
          <w:szCs w:val="28"/>
          <w:lang w:eastAsia="x-none"/>
        </w:rPr>
        <w:t>: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информация?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информационная система?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цифровая трансформация</w:t>
      </w:r>
      <w:r>
        <w:rPr>
          <w:sz w:val="28"/>
          <w:szCs w:val="28"/>
          <w:lang w:val="en-US"/>
        </w:rPr>
        <w:t>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общественный сектор</w:t>
      </w:r>
      <w:r>
        <w:rPr>
          <w:sz w:val="28"/>
          <w:szCs w:val="28"/>
          <w:lang w:val="en-US"/>
        </w:rPr>
        <w:t>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Каковы особенности архитектуры информационных систем в государственном управлении?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электронное правительство?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большие данные</w:t>
      </w:r>
      <w:r>
        <w:rPr>
          <w:sz w:val="28"/>
          <w:szCs w:val="28"/>
          <w:lang w:val="en-US"/>
        </w:rPr>
        <w:t>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искусственный интеллект</w:t>
      </w:r>
      <w:r>
        <w:rPr>
          <w:sz w:val="28"/>
          <w:szCs w:val="28"/>
          <w:lang w:val="en-US"/>
        </w:rPr>
        <w:t>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можно узнать список федеральных государственных информационных систем?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Кто является оператором системы «Электронный бюджет»?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задачи решает ГИС ГМП?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функции АИС Налог?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Какова цель создания государственной автоматизированной информационной системы «Управление»?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Назовите причины распространения информационных технологий в современном мире.</w:t>
      </w:r>
    </w:p>
    <w:p w:rsidR="00B576EE" w:rsidRDefault="00194CF4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цифровой трансформации по отдельным направлениям государственной политики.</w:t>
      </w:r>
    </w:p>
    <w:p w:rsidR="00B576EE" w:rsidRDefault="00B576EE">
      <w:pPr>
        <w:widowControl/>
        <w:spacing w:after="200" w:line="360" w:lineRule="auto"/>
        <w:ind w:left="1418"/>
        <w:contextualSpacing/>
        <w:rPr>
          <w:sz w:val="28"/>
          <w:szCs w:val="28"/>
        </w:rPr>
      </w:pPr>
    </w:p>
    <w:p w:rsidR="00B576EE" w:rsidRDefault="00194CF4">
      <w:pPr>
        <w:keepNext/>
        <w:ind w:left="56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Примерные темы домашнего творческого задания</w:t>
      </w:r>
    </w:p>
    <w:p w:rsidR="00B576EE" w:rsidRDefault="00B576EE">
      <w:pPr>
        <w:widowControl/>
        <w:jc w:val="center"/>
        <w:rPr>
          <w:b/>
          <w:sz w:val="28"/>
          <w:szCs w:val="28"/>
          <w:lang w:eastAsia="x-none"/>
        </w:rPr>
      </w:pP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Информационные технологии и новая миссия административной власти.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Государственное регулирование цифровой экономики.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Цифровая экономика как дальнейшее развитие информационной экономики.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Цифровая экономика и цифровая трансформация.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Внедрение информационно-коммуникационных технологий в работу органов исполнительной власти.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Опыт Великобритании, США и Канады в использовании информационно-коммуникационных технологий в государственном управлении.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Формирование концепции «электронного правительства».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Сравнение стратегий формирования электронного правительства разных стран, недостатки внедрения.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Цифровая трансформация государственных услуг. Суперсервисы как новая форма предоставления государственных услуг.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lastRenderedPageBreak/>
        <w:t>Искусственный интеллект и его роль в государственном управлении.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Цифровая трансформация транспорта как отрасли экономики.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Движущие силы и этапы цифровой трансформации.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Технологические основы и инфраструктура цифровой экономики.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Государственное регулирование цифровой экономики.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Государственное регулирование цифровой экономики.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Цифровая экономика как дальнейшее развитие информационной экономики.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Цифровая экономика и цифровая трансформация.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Формирование и развитие экономики знаний Микроэкономика знаний.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Экономика знаний и менеджмент организаций. 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Анализ национальной программы «Цифровая экономика Российской Федерации»</w:t>
      </w:r>
    </w:p>
    <w:p w:rsidR="00B576EE" w:rsidRDefault="00194CF4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Развитие информационного общества в субъектах Российской Федерации.</w:t>
      </w:r>
    </w:p>
    <w:p w:rsidR="00B576EE" w:rsidRDefault="00B576EE">
      <w:pPr>
        <w:widowControl/>
        <w:spacing w:after="200" w:line="276" w:lineRule="auto"/>
        <w:ind w:left="1134"/>
        <w:contextualSpacing/>
        <w:rPr>
          <w:rFonts w:eastAsia="Calibri"/>
          <w:sz w:val="28"/>
          <w:szCs w:val="28"/>
          <w:lang w:eastAsia="x-none"/>
        </w:rPr>
      </w:pPr>
    </w:p>
    <w:p w:rsidR="00B576EE" w:rsidRDefault="00194CF4">
      <w:pPr>
        <w:pStyle w:val="a9"/>
        <w:spacing w:after="200" w:line="276" w:lineRule="auto"/>
        <w:ind w:firstLine="709"/>
        <w:contextualSpacing/>
        <w:jc w:val="both"/>
        <w:rPr>
          <w:b w:val="0"/>
          <w:szCs w:val="28"/>
        </w:rPr>
      </w:pPr>
      <w:r>
        <w:rPr>
          <w:rFonts w:eastAsia="Calibri"/>
          <w:b w:val="0"/>
          <w:szCs w:val="28"/>
          <w:lang w:eastAsia="x-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</w:t>
      </w:r>
    </w:p>
    <w:p w:rsidR="00B576EE" w:rsidRDefault="00B576EE">
      <w:pPr>
        <w:pStyle w:val="a9"/>
        <w:spacing w:after="200" w:line="276" w:lineRule="auto"/>
        <w:ind w:firstLine="709"/>
        <w:contextualSpacing/>
        <w:jc w:val="both"/>
        <w:rPr>
          <w:b w:val="0"/>
          <w:szCs w:val="28"/>
        </w:rPr>
      </w:pPr>
    </w:p>
    <w:p w:rsidR="00B576EE" w:rsidRDefault="00194CF4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18798635"/>
      <w:bookmarkStart w:id="44" w:name="_Toc115252182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:rsidR="00B576EE" w:rsidRDefault="00B576EE">
      <w:pPr>
        <w:rPr>
          <w:sz w:val="28"/>
          <w:szCs w:val="28"/>
        </w:rPr>
      </w:pPr>
    </w:p>
    <w:p w:rsidR="00B576EE" w:rsidRDefault="00194CF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576EE" w:rsidRDefault="00B576EE">
      <w:pPr>
        <w:rPr>
          <w:sz w:val="28"/>
          <w:szCs w:val="28"/>
        </w:rPr>
      </w:pPr>
    </w:p>
    <w:tbl>
      <w:tblPr>
        <w:tblStyle w:val="aff0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2163"/>
        <w:gridCol w:w="3002"/>
        <w:gridCol w:w="3050"/>
      </w:tblGrid>
      <w:tr w:rsidR="00B576EE">
        <w:tc>
          <w:tcPr>
            <w:tcW w:w="1979" w:type="dxa"/>
          </w:tcPr>
          <w:p w:rsidR="00B576EE" w:rsidRDefault="00194C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компетенции </w:t>
            </w:r>
          </w:p>
        </w:tc>
        <w:tc>
          <w:tcPr>
            <w:tcW w:w="2163" w:type="dxa"/>
          </w:tcPr>
          <w:p w:rsidR="00B576EE" w:rsidRDefault="00194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2" w:type="dxa"/>
          </w:tcPr>
          <w:p w:rsidR="00B576EE" w:rsidRDefault="00194C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50" w:type="dxa"/>
          </w:tcPr>
          <w:p w:rsidR="00B576EE" w:rsidRDefault="00194C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B576EE">
        <w:tc>
          <w:tcPr>
            <w:tcW w:w="1979" w:type="dxa"/>
            <w:vMerge w:val="restart"/>
          </w:tcPr>
          <w:p w:rsidR="00B576EE" w:rsidRDefault="00194C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методы и инструментальные средства, способствующие интенсификации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познавательной, научно – исследовательской, экспертно – аналитической и педагогической деятельности   в профессиональной сфере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(ПКН-8)</w:t>
            </w:r>
          </w:p>
        </w:tc>
        <w:tc>
          <w:tcPr>
            <w:tcW w:w="2163" w:type="dxa"/>
          </w:tcPr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1.</w:t>
            </w:r>
            <w: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Владеет методами и специализированными</w:t>
            </w:r>
          </w:p>
          <w:p w:rsidR="00B576EE" w:rsidRDefault="00194CF4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средствами для аналитической работы и научных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исследований.</w:t>
            </w:r>
          </w:p>
        </w:tc>
        <w:tc>
          <w:tcPr>
            <w:tcW w:w="3002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методы и специализированные средствами анализа общественно-экономических процессов цифровой трансформации и основные проблемы в </w:t>
            </w:r>
            <w:r>
              <w:rPr>
                <w:sz w:val="22"/>
                <w:szCs w:val="22"/>
              </w:rPr>
              <w:lastRenderedPageBreak/>
              <w:t>области цифровой трансформации общественного сектора;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применять методы и специализированные средствами анализа в области цифровой трансформации общественного сектора;</w:t>
            </w:r>
          </w:p>
        </w:tc>
        <w:tc>
          <w:tcPr>
            <w:tcW w:w="3050" w:type="dxa"/>
          </w:tcPr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Изучите открытые данные на Портале открытых данных Российской Федерации. Оцените качество найденной информации. Предложите меры по </w:t>
            </w:r>
            <w:r>
              <w:rPr>
                <w:sz w:val="24"/>
                <w:szCs w:val="24"/>
              </w:rPr>
              <w:lastRenderedPageBreak/>
              <w:t>совершенствованию представления наборов открытых данных.</w:t>
            </w:r>
          </w:p>
        </w:tc>
      </w:tr>
      <w:tr w:rsidR="00B576EE">
        <w:tc>
          <w:tcPr>
            <w:tcW w:w="1979" w:type="dxa"/>
            <w:vMerge/>
          </w:tcPr>
          <w:p w:rsidR="00B576EE" w:rsidRDefault="00B576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3" w:type="dxa"/>
          </w:tcPr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Применяет методический и практический инструментарий научно-исследовательской,</w:t>
            </w:r>
          </w:p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экспертно-аналитической и педагогической деятельности в областях профессиональной</w:t>
            </w:r>
          </w:p>
          <w:p w:rsidR="00B576EE" w:rsidRDefault="00194CF4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  <w:shd w:val="clear" w:color="auto" w:fill="FFFFFF"/>
              </w:rPr>
              <w:t>служебной деятельности.</w:t>
            </w:r>
          </w:p>
        </w:tc>
        <w:tc>
          <w:tcPr>
            <w:tcW w:w="3002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анализа общественно-экономических процессов цифровой трансформации и основные проблемы в области цифровой трансформации общественного сектора;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Предлагать решения проблем, возникающих</w:t>
            </w:r>
            <w:r>
              <w:t xml:space="preserve"> </w:t>
            </w:r>
            <w:r>
              <w:rPr>
                <w:sz w:val="22"/>
                <w:szCs w:val="22"/>
              </w:rPr>
              <w:t>в области цифровой трансформации общественного сектора;</w:t>
            </w:r>
          </w:p>
        </w:tc>
        <w:tc>
          <w:tcPr>
            <w:tcW w:w="3050" w:type="dxa"/>
          </w:tcPr>
          <w:p w:rsidR="00B576EE" w:rsidRDefault="00194C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Подготовьте сообщение на тему региональное тенденции в развитии электронного правительства, основываясь на исследовании ООН: Электронное правительство 2020 (UN E-Government Survey 2020).</w:t>
            </w: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Подготовьте научную презентацию, посвященную развитию одного из направлений технологий цифровых финансов: криптовалюта, электронные деньги, цифровая государственная валюта. Обсудите преимущества и недостатки данных технологий для общества, государства и бизнеса.</w:t>
            </w:r>
          </w:p>
        </w:tc>
      </w:tr>
      <w:tr w:rsidR="00B576EE">
        <w:tc>
          <w:tcPr>
            <w:tcW w:w="1979" w:type="dxa"/>
            <w:vMerge/>
          </w:tcPr>
          <w:p w:rsidR="00B576EE" w:rsidRDefault="00B576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3" w:type="dxa"/>
          </w:tcPr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3.</w:t>
            </w:r>
            <w: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Определяет приоритеты профессиональной</w:t>
            </w:r>
          </w:p>
          <w:p w:rsidR="00B576EE" w:rsidRDefault="00194CF4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  <w:shd w:val="clear" w:color="auto" w:fill="FFFFFF"/>
              </w:rPr>
              <w:t>деятельности исходя из методического и практического инструментария научно-исследовательской, экспертно-аналитической и педагогической деятельности.</w:t>
            </w:r>
          </w:p>
        </w:tc>
        <w:tc>
          <w:tcPr>
            <w:tcW w:w="3002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основных периодических исследований, посвященных анализу цифровой трансформации общественного сектора;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определять приоритеты в области цифровой трансформации общественного сектора;</w:t>
            </w:r>
          </w:p>
        </w:tc>
        <w:tc>
          <w:tcPr>
            <w:tcW w:w="3050" w:type="dxa"/>
          </w:tcPr>
          <w:p w:rsidR="00B576EE" w:rsidRDefault="00194C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Изучите Указ Президента РФ от 21 июля 2020 г. № 474 «О национальных целях развития Российской Федерации на период до 2030 года» и «Прогноз научно-технологического развития Российской Федерации на период до 2030 года». Приведите примеры цифровой трансформации по отдельны направлениям государственной политики. </w:t>
            </w: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Проанализируйте движущие силы цифровой трансформации. Что является основной причиной данного явления? Какие </w:t>
            </w:r>
            <w:r>
              <w:rPr>
                <w:sz w:val="24"/>
                <w:szCs w:val="24"/>
              </w:rPr>
              <w:lastRenderedPageBreak/>
              <w:t>существуют предпосылки для продолжения данных процессов в современном обществе? Подготовьте презентацию по данному вопросу и затем обсудите в ходе дебатов плюсы и минусы данных процессов.</w:t>
            </w:r>
          </w:p>
        </w:tc>
      </w:tr>
      <w:tr w:rsidR="00B576EE">
        <w:tc>
          <w:tcPr>
            <w:tcW w:w="1979" w:type="dxa"/>
            <w:vMerge w:val="restart"/>
          </w:tcPr>
          <w:p w:rsidR="00B576EE" w:rsidRDefault="00194C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(ПКН-2)</w:t>
            </w:r>
          </w:p>
        </w:tc>
        <w:tc>
          <w:tcPr>
            <w:tcW w:w="2163" w:type="dxa"/>
          </w:tcPr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1.Демонстрирует знания современных</w:t>
            </w:r>
          </w:p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информационно-коммуникационных технологий, информационно-справочной работы и обеспечение связи в сфере профессиональной деятельности.</w:t>
            </w:r>
          </w:p>
        </w:tc>
        <w:tc>
          <w:tcPr>
            <w:tcW w:w="3002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современное законодательство, методические, нормативные и другие правовые документы, регламентирующие создание систем IT в государственном и муниципальном управлении, основные информационные технологии, используемые в государственных органах;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использовать технологии «электронного правительства» в государственном управлении;</w:t>
            </w:r>
          </w:p>
        </w:tc>
        <w:tc>
          <w:tcPr>
            <w:tcW w:w="3050" w:type="dxa"/>
          </w:tcPr>
          <w:p w:rsidR="00B576EE" w:rsidRDefault="00194C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Подготовьте развернутые ответы на следующие вопросы.</w:t>
            </w:r>
          </w:p>
          <w:p w:rsidR="00B576EE" w:rsidRDefault="00194C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технологии, использующие концепцию больших данных и искусственного интеллекта, применяются в государственном и муниципальном управлении? Какие еще технологии можно внедрить в общественном секторе экономике?</w:t>
            </w:r>
          </w:p>
        </w:tc>
      </w:tr>
      <w:tr w:rsidR="00B576EE">
        <w:tc>
          <w:tcPr>
            <w:tcW w:w="1979" w:type="dxa"/>
            <w:vMerge/>
          </w:tcPr>
          <w:p w:rsidR="00B576EE" w:rsidRDefault="00B57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3" w:type="dxa"/>
          </w:tcPr>
          <w:p w:rsidR="00B576EE" w:rsidRDefault="00194CF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 Организует внедрение и использование современных информационно-коммуникационных технологий, ведение баз данных, информационно-справочной работы, обеспечение связи в деятельности органов власти.</w:t>
            </w:r>
          </w:p>
        </w:tc>
        <w:tc>
          <w:tcPr>
            <w:tcW w:w="3002" w:type="dxa"/>
          </w:tcPr>
          <w:p w:rsidR="00B576EE" w:rsidRDefault="00194CF4">
            <w:pPr>
              <w:pStyle w:val="af2"/>
              <w:ind w:left="64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подходы к внедрению современных информационно-коммуникационных технологий в государственном управлении и существующий опыт модернизации государственного и муниципального управления;</w:t>
            </w:r>
          </w:p>
          <w:p w:rsidR="00B576EE" w:rsidRDefault="00194CF4">
            <w:pPr>
              <w:pStyle w:val="af2"/>
              <w:ind w:left="64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B576EE" w:rsidRDefault="00194C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решать задачи в области государственного управления с применением информационно-коммуникационных технологий.</w:t>
            </w:r>
          </w:p>
          <w:p w:rsidR="00B576EE" w:rsidRDefault="00B576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0" w:type="dxa"/>
          </w:tcPr>
          <w:p w:rsidR="00B576EE" w:rsidRDefault="00194C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важнейшие показатели, характеризующие качество внедрения информационных технологий в общественном секторе экономики. Сравните данные показатели и аналогичные показатели в других странах.</w:t>
            </w:r>
          </w:p>
        </w:tc>
      </w:tr>
    </w:tbl>
    <w:p w:rsidR="00B576EE" w:rsidRDefault="00B576EE">
      <w:pPr>
        <w:ind w:firstLine="709"/>
        <w:jc w:val="both"/>
        <w:rPr>
          <w:sz w:val="28"/>
          <w:szCs w:val="28"/>
        </w:rPr>
      </w:pPr>
    </w:p>
    <w:p w:rsidR="00B576EE" w:rsidRDefault="00194CF4">
      <w:pPr>
        <w:widowControl/>
        <w:ind w:firstLine="708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зачету</w:t>
      </w:r>
    </w:p>
    <w:p w:rsidR="00B576EE" w:rsidRDefault="00B576EE">
      <w:pPr>
        <w:widowControl/>
        <w:ind w:firstLine="708"/>
        <w:contextualSpacing/>
        <w:jc w:val="center"/>
        <w:rPr>
          <w:b/>
          <w:sz w:val="28"/>
          <w:szCs w:val="28"/>
        </w:rPr>
      </w:pP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Сеть Интернет и всемирное информационное пространство. Принципы функционирования. Узлы сети Интернет.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Провайдинговая деятельность. Виды провайдеров.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модели работы провайдеров.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коммерция – понятие и основные разновидности.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предприятий по степени использования традиционных и электронных инструментов ведения бизнеса.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деньги.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Законодательное регулирование электронной коммерции в России.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правительство: определение, цели и разновидности.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недостатки электронного правительства.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взаимодействия граждан и органов власти в сети интернет.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Технологическое развитие. Четвертая промышленная революция в историческом контексте.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Четвертая промышленная революция и информационная глобализация.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и возможности информационной (сетевой) экономики.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информационной экономики на участников рынка (покупатели, производители, структура коммерческих отношений).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принципы экономики в условиях развития информационных технологий.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 как дальнейшее развитие информационной экономики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Цифровая экономика и цифровая трансформация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Движущие силы и этапы цифровой трансформации.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основы и инфраструктура цифровой экономики.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Носимый интернет, имплантируемые технологии и цифровидение.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Распределенные вычисления и хранилище данных (облачное хранение).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Проблема создания и размещения дата-центров.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Интернет вещей, подключенный (умный) дом и умные города (автомобили без водителя.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Большие данные и принятие решений. Искусственный интеллект. Робототехника и 3-D печать.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Биотехнологии и решение экологических проблем в цифровой экономике.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Синтез технологий и экономические возможности.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Микроэкономические изменения в ходе цифровой трансформации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Макроэкономические параметры цифровой экономики.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проблемы и их решение в цифровой экономике.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цифровой безопасности. Новые условия производства и изменение производительности в цифровой экономике.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 изменений на рынке труда. Структура спроса и предложения.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Эффект замещения и эффект разнообразия на рынке труда.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изменений на рынке капитала в условиях цифровой экономики.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функция.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Новая организация реального сектора и экономических отношений (взаимосвязей и поведения в реальном секторе).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Инновационная инфраструктура. Города и регионы как центры инновационных сетей.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эффективность. Эффективность распределения, производства и потребления в условиях цифровой экономики.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big data. Новые подходы к накоплению и обработке данных в экономике и финансах на микро- и макроуровнях.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Открытые данные компьютерных поисковых систем и социальных сетей. Google Trends. YandexWorstat.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социально- экономических процессов в режиме реального времени (nowcasting).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Экономические основы технологии распределенных реестров хранения информации (блокчейн) и криптовалют. </w:t>
      </w:r>
    </w:p>
    <w:p w:rsidR="00B576EE" w:rsidRDefault="00194CF4">
      <w:pPr>
        <w:pStyle w:val="af2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Базовые процедуры и техники обработки больших данных: простейшие методы машинного обучения (machine learning).</w:t>
      </w:r>
    </w:p>
    <w:p w:rsidR="00B576EE" w:rsidRDefault="00B576EE">
      <w:pPr>
        <w:widowControl/>
        <w:spacing w:after="160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B576EE" w:rsidRDefault="00194CF4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18798636"/>
      <w:bookmarkStart w:id="46" w:name="_Toc115252183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5"/>
      <w:bookmarkEnd w:id="46"/>
    </w:p>
    <w:p w:rsidR="00B576EE" w:rsidRDefault="00B576EE"/>
    <w:p w:rsidR="00B576EE" w:rsidRDefault="00194CF4">
      <w:pPr>
        <w:spacing w:line="360" w:lineRule="auto"/>
        <w:jc w:val="center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>8.1. Нормативно-правовые документы.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Указ Президента РФ от 07.05.2018 N 204 (ред. от 19.07.2018) "О национальных целях и стратегических задачах развития Российской Федерации на период до 2024 года справочно-правовая система «КонсультантПлюс»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"Распоряжение Правительства РФ от 28.07.2017 N 1632-р &lt;Об утверждении программы "Цифровая экономика Российской Федерации" (справочно-правовая система «КонсультантПлюс»)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 xml:space="preserve">"Прогноз научно-технологического развития Российской Федерации на период до 2030 года" (утв. Правительством РФ) 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Решение Высшего Евразийского экономического совета от 11.10.2017 N 12 "Об Основных направлениях реализации цифровой повестки Евразийского экономического союза до 2025 года" (справочно-правовая система «КонсультантПлюс»)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 xml:space="preserve">Федеральный закон от 27.07.2006 </w:t>
      </w:r>
      <w:r>
        <w:rPr>
          <w:color w:val="0D0D0D" w:themeColor="text1" w:themeTint="F2"/>
          <w:spacing w:val="0"/>
          <w:lang w:val="en-GB"/>
        </w:rPr>
        <w:t>N</w:t>
      </w:r>
      <w:r>
        <w:rPr>
          <w:color w:val="0D0D0D" w:themeColor="text1" w:themeTint="F2"/>
          <w:spacing w:val="0"/>
        </w:rPr>
        <w:t xml:space="preserve"> 149-ФЗ (ред. от 02.07.2021) «Об информации, информационных технологиях и о защите информации»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lastRenderedPageBreak/>
        <w:t>Указ Президента РФ от 9 мая 2017 г. № 203 «О Стратегии развития информационного общества в Российской Федерации на 2017 - 2030 годы»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 xml:space="preserve">Федеральный закон от 27.07.2010 </w:t>
      </w:r>
      <w:r>
        <w:rPr>
          <w:color w:val="0D0D0D" w:themeColor="text1" w:themeTint="F2"/>
          <w:spacing w:val="0"/>
          <w:lang w:val="en-GB"/>
        </w:rPr>
        <w:t>N</w:t>
      </w:r>
      <w:r>
        <w:rPr>
          <w:color w:val="0D0D0D" w:themeColor="text1" w:themeTint="F2"/>
          <w:spacing w:val="0"/>
        </w:rPr>
        <w:t xml:space="preserve"> 210-ФЗ «Об организации предоставления государственных и муниципальных услуг» 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Указ Президента РФ от 21 июля 2020 г. № 474 «О национальных целях развития Российской Федерации на период до 2030 года»</w:t>
      </w:r>
    </w:p>
    <w:p w:rsidR="00B576EE" w:rsidRDefault="00194CF4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Указ Президента РФ от 5 декабря 2016 г. № 646 «Об утверждении Доктрины информационной безопасности Российской Федерации»</w:t>
      </w:r>
    </w:p>
    <w:p w:rsidR="00B576EE" w:rsidRDefault="00B576EE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</w:p>
    <w:p w:rsidR="00B576EE" w:rsidRDefault="00194CF4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8.2. Основная литература:</w:t>
      </w:r>
    </w:p>
    <w:p w:rsidR="00B576EE" w:rsidRDefault="00194CF4">
      <w:pPr>
        <w:pStyle w:val="Style1"/>
        <w:numPr>
          <w:ilvl w:val="0"/>
          <w:numId w:val="10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Информационные технологии в государственном и муниципальном управлении : учебник / С.Е. Прокофьев, С.Г. Камолов, О.С. Волгин [и др.]; под ред. С.Е. Прокофьева и С.Г. Камолова. — Москва : КноРус, 2022. — 287 с. — (Бакалавриат и магистратура). - ЭБС BOOK.ru. — URL: https://book.ru/book/942104 (дата обращения: 02.11.2022). — Текст : электронный.</w:t>
      </w:r>
    </w:p>
    <w:p w:rsidR="00B576EE" w:rsidRDefault="00194CF4">
      <w:pPr>
        <w:pStyle w:val="Style1"/>
        <w:numPr>
          <w:ilvl w:val="0"/>
          <w:numId w:val="10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Основы цифровой экономики : учебник и практикум для вузов / М. Н. Конягина [и др.] ; ответственный редактор М. Н. Конягина. — Москва : Издательство Юрайт, 2022. — 235 с. — (Высшее образование). —  Образовательная платформа Юрайт [сайт]. — URL: https://urait.ru/bcode/497523 (дата обращения: 02.11.2022). — Текст : электронный.</w:t>
      </w:r>
    </w:p>
    <w:p w:rsidR="00B576EE" w:rsidRDefault="00194CF4">
      <w:pPr>
        <w:pStyle w:val="Style1"/>
        <w:numPr>
          <w:ilvl w:val="0"/>
          <w:numId w:val="10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Камолов, С. Г.  Цифровое государственное управление : учебник для вузов / С. Г. Камолов. — Москва : Издательство Юрайт, 2022. — 336 с. — (Высшее образование). —  Образовательная платформа Юрайт [сайт]. — URL: https://urait.ru/bcode/496983 (дата обращения: 02.11.2022). — Текст : электронный.</w:t>
      </w:r>
    </w:p>
    <w:p w:rsidR="00B576EE" w:rsidRDefault="00194CF4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8.3. Дополнительная литература:</w:t>
      </w:r>
    </w:p>
    <w:p w:rsidR="00B576EE" w:rsidRDefault="00194CF4">
      <w:pPr>
        <w:pStyle w:val="Style1"/>
        <w:numPr>
          <w:ilvl w:val="0"/>
          <w:numId w:val="10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 xml:space="preserve">Маркова, В.Д. Цифровая экономика: учебник для студентов вузов, обучающихся по направлениям подготовки "Менеджмент", "Экономика" (квалификация (степень) "бакалавр") / В.Д. Маркова - Москва: Инфра-М, 2020. - 186 с. - (Высшее образование: Бакалавриат). - Текст : непосредственный. - То же. – 2022. — DOI 10.12737/textbook_5a97ed07408159.98683294. – ЭБС ZNANIUM.com. – URL: </w:t>
      </w:r>
      <w:r>
        <w:rPr>
          <w:color w:val="0D0D0D" w:themeColor="text1" w:themeTint="F2"/>
          <w:spacing w:val="0"/>
        </w:rPr>
        <w:lastRenderedPageBreak/>
        <w:t xml:space="preserve">https://znanium.com/catalog/product/1215151 (дата обращения: 02.11.2022). – Текст : электронный.  </w:t>
      </w:r>
    </w:p>
    <w:p w:rsidR="00B576EE" w:rsidRDefault="00194CF4">
      <w:pPr>
        <w:pStyle w:val="Style1"/>
        <w:numPr>
          <w:ilvl w:val="0"/>
          <w:numId w:val="10"/>
        </w:numPr>
        <w:ind w:left="0" w:firstLine="709"/>
        <w:rPr>
          <w:color w:val="0D0D0D" w:themeColor="text1" w:themeTint="F2"/>
          <w:spacing w:val="0"/>
          <w:lang w:eastAsia="x-none"/>
        </w:rPr>
      </w:pPr>
      <w:r>
        <w:rPr>
          <w:color w:val="0D0D0D" w:themeColor="text1" w:themeTint="F2"/>
          <w:spacing w:val="0"/>
        </w:rPr>
        <w:t>Экономика инноваций: учебное пособие / Н.П. Иващенко, В.П. Кочикян, М.С. Антропов [и др.]; под ред.  Н.П. Иващенко. - Москва :Эк. ф-т МГУ, 2016. - 81 с. – (Бакалавриат). - ЭБС ZNANIUM.com. - URL: https://new.znanium.com/catalog/product/967683 (дата обращения: 02.11.2022) - Текст : электронный.</w:t>
      </w:r>
    </w:p>
    <w:p w:rsidR="00B576EE" w:rsidRDefault="00194CF4">
      <w:pPr>
        <w:pStyle w:val="Style1"/>
        <w:numPr>
          <w:ilvl w:val="0"/>
          <w:numId w:val="10"/>
        </w:numPr>
        <w:ind w:left="0" w:firstLine="709"/>
        <w:rPr>
          <w:color w:val="0D0D0D" w:themeColor="text1" w:themeTint="F2"/>
          <w:spacing w:val="0"/>
          <w:lang w:eastAsia="x-none"/>
        </w:rPr>
      </w:pPr>
      <w:r>
        <w:rPr>
          <w:color w:val="0D0D0D" w:themeColor="text1" w:themeTint="F2"/>
          <w:spacing w:val="0"/>
          <w:lang w:eastAsia="x-none"/>
        </w:rPr>
        <w:t>Современные тренды управления и цифровая экономика. От регионального развития к глобальному экономическому росту: сборник статей /М.Л. Гельфонд, Н.А. Антоненко, А.Б. Бабаев [и др.],  под науч. ред. Н.В. Калинина - Москва: Русайнс, 2019. - 134 с. – ЭБС BOOK.ru. - URL: http://www.book.ru/book/933862 (дата обращения: 02.11.2022). – Текст : электронный.</w:t>
      </w:r>
    </w:p>
    <w:p w:rsidR="00B576EE" w:rsidRDefault="00194CF4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Периодические издания: </w:t>
      </w:r>
      <w:r>
        <w:rPr>
          <w:bCs/>
          <w:color w:val="000000" w:themeColor="text1"/>
          <w:sz w:val="28"/>
          <w:szCs w:val="28"/>
        </w:rPr>
        <w:t>Вестник МГОУ, Экономический анализ: теория и практика, Экономические науки, Экономика и управление: вопросы, решения.</w:t>
      </w:r>
    </w:p>
    <w:p w:rsidR="00B576EE" w:rsidRDefault="00194CF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47" w:name="_Toc118798637"/>
      <w:bookmarkStart w:id="48" w:name="_Toc115252184"/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47"/>
      <w:bookmarkEnd w:id="48"/>
    </w:p>
    <w:p w:rsidR="00B576EE" w:rsidRDefault="00194CF4">
      <w:pPr>
        <w:pStyle w:val="Style1"/>
        <w:numPr>
          <w:ilvl w:val="0"/>
          <w:numId w:val="18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 xml:space="preserve">Официальный сайт Министерства цифрового развития, связи и массовых коммуникаций Российской Федерации – </w:t>
      </w:r>
      <w:hyperlink r:id="rId11">
        <w:r>
          <w:rPr>
            <w:color w:val="0D0D0D" w:themeColor="text1" w:themeTint="F2"/>
            <w:spacing w:val="0"/>
          </w:rPr>
          <w:t>https://digital.gov.ru/</w:t>
        </w:r>
      </w:hyperlink>
    </w:p>
    <w:p w:rsidR="00B576EE" w:rsidRDefault="00194CF4">
      <w:pPr>
        <w:pStyle w:val="Style1"/>
        <w:numPr>
          <w:ilvl w:val="0"/>
          <w:numId w:val="19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 xml:space="preserve">Федеральная государственная информационная система координации информатизации - </w:t>
      </w:r>
      <w:hyperlink r:id="rId12">
        <w:r>
          <w:rPr>
            <w:color w:val="0D0D0D" w:themeColor="text1" w:themeTint="F2"/>
            <w:spacing w:val="0"/>
          </w:rPr>
          <w:t>https://portal.eskigov.ru/</w:t>
        </w:r>
      </w:hyperlink>
    </w:p>
    <w:p w:rsidR="00B576EE" w:rsidRDefault="00194CF4">
      <w:pPr>
        <w:pStyle w:val="Style1"/>
        <w:numPr>
          <w:ilvl w:val="0"/>
          <w:numId w:val="20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Официальный сайт Министерства экономического развития Российской Федерации – http://www.economy.gov.ru</w:t>
      </w:r>
    </w:p>
    <w:p w:rsidR="00B576EE" w:rsidRDefault="00194CF4">
      <w:pPr>
        <w:pStyle w:val="Style1"/>
        <w:numPr>
          <w:ilvl w:val="0"/>
          <w:numId w:val="21"/>
        </w:numPr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Официальный сайт Федеральной службы государственной статистики (Росстат) – http://www.gks.ru</w:t>
      </w:r>
    </w:p>
    <w:p w:rsidR="00B576EE" w:rsidRDefault="00194CF4">
      <w:pPr>
        <w:pStyle w:val="Style1"/>
        <w:numPr>
          <w:ilvl w:val="0"/>
          <w:numId w:val="22"/>
        </w:numPr>
        <w:ind w:left="0" w:firstLine="709"/>
        <w:rPr>
          <w:color w:val="0D0D0D" w:themeColor="text1" w:themeTint="F2"/>
          <w:spacing w:val="0"/>
          <w:lang w:val="uz-Cyrl-UZ"/>
        </w:rPr>
      </w:pPr>
      <w:r>
        <w:rPr>
          <w:color w:val="0D0D0D" w:themeColor="text1" w:themeTint="F2"/>
          <w:spacing w:val="0"/>
        </w:rPr>
        <w:t xml:space="preserve">Платформа Национальной технологической инициативы – </w:t>
      </w:r>
      <w:r>
        <w:rPr>
          <w:color w:val="0D0D0D" w:themeColor="text1" w:themeTint="F2"/>
          <w:spacing w:val="0"/>
          <w:u w:val="single"/>
          <w:lang w:val="en-GB"/>
        </w:rPr>
        <w:t>https</w:t>
      </w:r>
      <w:r>
        <w:rPr>
          <w:color w:val="0D0D0D" w:themeColor="text1" w:themeTint="F2"/>
          <w:spacing w:val="0"/>
          <w:u w:val="single"/>
        </w:rPr>
        <w:t>://</w:t>
      </w:r>
      <w:r>
        <w:rPr>
          <w:color w:val="0D0D0D" w:themeColor="text1" w:themeTint="F2"/>
          <w:spacing w:val="0"/>
          <w:u w:val="single"/>
          <w:lang w:val="en-GB"/>
        </w:rPr>
        <w:t>nti</w:t>
      </w:r>
      <w:r>
        <w:rPr>
          <w:color w:val="0D0D0D" w:themeColor="text1" w:themeTint="F2"/>
          <w:spacing w:val="0"/>
          <w:u w:val="single"/>
        </w:rPr>
        <w:t>2035.</w:t>
      </w:r>
      <w:r>
        <w:rPr>
          <w:color w:val="0D0D0D" w:themeColor="text1" w:themeTint="F2"/>
          <w:spacing w:val="0"/>
          <w:u w:val="single"/>
          <w:lang w:val="en-GB"/>
        </w:rPr>
        <w:t>ru</w:t>
      </w:r>
    </w:p>
    <w:p w:rsidR="00B576EE" w:rsidRDefault="00194CF4">
      <w:pPr>
        <w:pStyle w:val="Style1"/>
        <w:numPr>
          <w:ilvl w:val="0"/>
          <w:numId w:val="23"/>
        </w:numPr>
        <w:ind w:left="0" w:firstLine="709"/>
        <w:rPr>
          <w:color w:val="0D0D0D" w:themeColor="text1" w:themeTint="F2"/>
          <w:spacing w:val="0"/>
          <w:lang w:val="uz-Cyrl-UZ"/>
        </w:rPr>
      </w:pPr>
      <w:r>
        <w:rPr>
          <w:color w:val="0D0D0D" w:themeColor="text1" w:themeTint="F2"/>
          <w:spacing w:val="0"/>
        </w:rPr>
        <w:t xml:space="preserve">Электронный портал </w:t>
      </w:r>
      <w:r>
        <w:rPr>
          <w:color w:val="0D0D0D" w:themeColor="text1" w:themeTint="F2"/>
          <w:spacing w:val="0"/>
          <w:lang w:val="en-GB"/>
        </w:rPr>
        <w:t>TAdviser</w:t>
      </w:r>
      <w:r>
        <w:rPr>
          <w:color w:val="0D0D0D" w:themeColor="text1" w:themeTint="F2"/>
          <w:spacing w:val="0"/>
        </w:rPr>
        <w:t xml:space="preserve"> – </w:t>
      </w:r>
      <w:hyperlink r:id="rId13">
        <w:r>
          <w:rPr>
            <w:color w:val="000000" w:themeColor="text1"/>
            <w:spacing w:val="0"/>
            <w:lang w:val="en-GB"/>
          </w:rPr>
          <w:t>https</w:t>
        </w:r>
        <w:r>
          <w:rPr>
            <w:color w:val="000000" w:themeColor="text1"/>
            <w:spacing w:val="0"/>
          </w:rPr>
          <w:t>://</w:t>
        </w:r>
        <w:r>
          <w:rPr>
            <w:color w:val="000000" w:themeColor="text1"/>
            <w:spacing w:val="0"/>
            <w:lang w:val="en-GB"/>
          </w:rPr>
          <w:t>www</w:t>
        </w:r>
        <w:r>
          <w:rPr>
            <w:color w:val="000000" w:themeColor="text1"/>
            <w:spacing w:val="0"/>
          </w:rPr>
          <w:t>.</w:t>
        </w:r>
        <w:r>
          <w:rPr>
            <w:color w:val="000000" w:themeColor="text1"/>
            <w:spacing w:val="0"/>
            <w:lang w:val="en-GB"/>
          </w:rPr>
          <w:t>tadviser</w:t>
        </w:r>
        <w:r>
          <w:rPr>
            <w:color w:val="000000" w:themeColor="text1"/>
            <w:spacing w:val="0"/>
          </w:rPr>
          <w:t>.</w:t>
        </w:r>
        <w:r>
          <w:rPr>
            <w:color w:val="000000" w:themeColor="text1"/>
            <w:spacing w:val="0"/>
            <w:lang w:val="en-GB"/>
          </w:rPr>
          <w:t>ru</w:t>
        </w:r>
      </w:hyperlink>
    </w:p>
    <w:p w:rsidR="00B576EE" w:rsidRDefault="00194CF4">
      <w:pPr>
        <w:pStyle w:val="Style1"/>
        <w:numPr>
          <w:ilvl w:val="0"/>
          <w:numId w:val="24"/>
        </w:numPr>
        <w:ind w:left="0" w:firstLine="709"/>
        <w:rPr>
          <w:color w:val="0D0D0D" w:themeColor="text1" w:themeTint="F2"/>
          <w:spacing w:val="0"/>
          <w:lang w:val="uz-Cyrl-UZ"/>
        </w:rPr>
      </w:pPr>
      <w:r>
        <w:rPr>
          <w:color w:val="0D0D0D" w:themeColor="text1" w:themeTint="F2"/>
          <w:spacing w:val="0"/>
        </w:rPr>
        <w:t xml:space="preserve">Аналитический центр при Правительстве Российской Федерации – </w:t>
      </w:r>
      <w:hyperlink r:id="rId14">
        <w:r>
          <w:rPr>
            <w:color w:val="000000" w:themeColor="text1"/>
            <w:spacing w:val="0"/>
            <w:lang w:val="en-GB"/>
          </w:rPr>
          <w:t>https</w:t>
        </w:r>
        <w:r>
          <w:rPr>
            <w:color w:val="000000" w:themeColor="text1"/>
            <w:spacing w:val="0"/>
          </w:rPr>
          <w:t>://</w:t>
        </w:r>
        <w:r>
          <w:rPr>
            <w:color w:val="000000" w:themeColor="text1"/>
            <w:spacing w:val="0"/>
            <w:lang w:val="en-GB"/>
          </w:rPr>
          <w:t>digitech</w:t>
        </w:r>
        <w:r>
          <w:rPr>
            <w:color w:val="000000" w:themeColor="text1"/>
            <w:spacing w:val="0"/>
          </w:rPr>
          <w:t>.</w:t>
        </w:r>
        <w:r>
          <w:rPr>
            <w:color w:val="000000" w:themeColor="text1"/>
            <w:spacing w:val="0"/>
            <w:lang w:val="en-GB"/>
          </w:rPr>
          <w:t>ac</w:t>
        </w:r>
        <w:r>
          <w:rPr>
            <w:color w:val="000000" w:themeColor="text1"/>
            <w:spacing w:val="0"/>
          </w:rPr>
          <w:t>.</w:t>
        </w:r>
        <w:r>
          <w:rPr>
            <w:color w:val="000000" w:themeColor="text1"/>
            <w:spacing w:val="0"/>
            <w:lang w:val="en-GB"/>
          </w:rPr>
          <w:t>gov</w:t>
        </w:r>
        <w:r>
          <w:rPr>
            <w:color w:val="000000" w:themeColor="text1"/>
            <w:spacing w:val="0"/>
          </w:rPr>
          <w:t>.</w:t>
        </w:r>
        <w:r>
          <w:rPr>
            <w:color w:val="000000" w:themeColor="text1"/>
            <w:spacing w:val="0"/>
            <w:lang w:val="en-GB"/>
          </w:rPr>
          <w:t>ru</w:t>
        </w:r>
      </w:hyperlink>
    </w:p>
    <w:p w:rsidR="00B576EE" w:rsidRDefault="00194CF4">
      <w:pPr>
        <w:pStyle w:val="Style1"/>
        <w:numPr>
          <w:ilvl w:val="0"/>
          <w:numId w:val="25"/>
        </w:numPr>
        <w:ind w:left="0" w:firstLine="709"/>
        <w:rPr>
          <w:color w:val="0D0D0D" w:themeColor="text1" w:themeTint="F2"/>
          <w:spacing w:val="0"/>
          <w:lang w:val="uz-Cyrl-UZ"/>
        </w:rPr>
      </w:pPr>
      <w:r>
        <w:rPr>
          <w:color w:val="0D0D0D" w:themeColor="text1" w:themeTint="F2"/>
          <w:spacing w:val="0"/>
        </w:rPr>
        <w:lastRenderedPageBreak/>
        <w:t xml:space="preserve">Единый портал государственных и муниципальных услуг Российской Федерации – </w:t>
      </w:r>
      <w:r>
        <w:rPr>
          <w:color w:val="0D0D0D" w:themeColor="text1" w:themeTint="F2"/>
          <w:spacing w:val="0"/>
          <w:u w:val="single"/>
          <w:lang w:val="it-IT"/>
        </w:rPr>
        <w:t xml:space="preserve">https://www.gosuslugi.ru. </w:t>
      </w:r>
    </w:p>
    <w:p w:rsidR="00B576EE" w:rsidRDefault="00B576EE">
      <w:pPr>
        <w:pStyle w:val="Style1"/>
        <w:numPr>
          <w:ilvl w:val="0"/>
          <w:numId w:val="0"/>
        </w:numPr>
        <w:ind w:left="501" w:hanging="360"/>
        <w:jc w:val="center"/>
        <w:rPr>
          <w:b/>
          <w:color w:val="0D0D0D" w:themeColor="text1" w:themeTint="F2"/>
          <w:spacing w:val="0"/>
        </w:rPr>
      </w:pPr>
    </w:p>
    <w:p w:rsidR="00B576EE" w:rsidRDefault="00194CF4">
      <w:pPr>
        <w:pStyle w:val="Style1"/>
        <w:numPr>
          <w:ilvl w:val="0"/>
          <w:numId w:val="0"/>
        </w:numPr>
        <w:ind w:left="501" w:hanging="360"/>
        <w:jc w:val="center"/>
        <w:rPr>
          <w:b/>
          <w:color w:val="0D0D0D" w:themeColor="text1" w:themeTint="F2"/>
          <w:spacing w:val="0"/>
        </w:rPr>
      </w:pPr>
      <w:r>
        <w:rPr>
          <w:b/>
          <w:color w:val="0D0D0D" w:themeColor="text1" w:themeTint="F2"/>
          <w:spacing w:val="0"/>
        </w:rPr>
        <w:t>Электронные ресурсы БИК:</w:t>
      </w:r>
    </w:p>
    <w:p w:rsidR="00B576EE" w:rsidRDefault="00194CF4">
      <w:pPr>
        <w:pStyle w:val="af2"/>
        <w:widowControl/>
        <w:numPr>
          <w:ilvl w:val="0"/>
          <w:numId w:val="7"/>
        </w:numPr>
        <w:spacing w:line="36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Справочная правовая система «Консультант Плюс». </w:t>
      </w:r>
      <w:hyperlink r:id="rId15">
        <w:r>
          <w:rPr>
            <w:sz w:val="28"/>
            <w:szCs w:val="28"/>
          </w:rPr>
          <w:t>http://www.consultant.ru</w:t>
        </w:r>
      </w:hyperlink>
    </w:p>
    <w:p w:rsidR="00B576EE" w:rsidRDefault="00194CF4">
      <w:pPr>
        <w:pStyle w:val="af2"/>
        <w:numPr>
          <w:ilvl w:val="0"/>
          <w:numId w:val="7"/>
        </w:numPr>
        <w:ind w:left="0" w:firstLine="709"/>
        <w:jc w:val="both"/>
        <w:rPr>
          <w:rStyle w:val="-"/>
          <w:color w:val="0D0D0D" w:themeColor="text1" w:themeTint="F2"/>
          <w:sz w:val="28"/>
          <w:szCs w:val="28"/>
          <w:u w:val="none"/>
        </w:rPr>
      </w:pPr>
      <w:r>
        <w:rPr>
          <w:color w:val="0D0D0D" w:themeColor="text1" w:themeTint="F2"/>
          <w:sz w:val="28"/>
          <w:szCs w:val="28"/>
        </w:rPr>
        <w:t xml:space="preserve">Справочная правовая система «ГАРАНТ». </w:t>
      </w:r>
      <w:hyperlink r:id="rId16">
        <w:r>
          <w:rPr>
            <w:color w:val="0D0D0D" w:themeColor="text1" w:themeTint="F2"/>
            <w:sz w:val="28"/>
            <w:szCs w:val="28"/>
          </w:rPr>
          <w:t>http://www.garant.ru</w:t>
        </w:r>
      </w:hyperlink>
    </w:p>
    <w:p w:rsidR="00B576EE" w:rsidRDefault="00194CF4">
      <w:pPr>
        <w:pStyle w:val="af2"/>
        <w:numPr>
          <w:ilvl w:val="0"/>
          <w:numId w:val="7"/>
        </w:numPr>
        <w:ind w:left="0" w:firstLine="709"/>
        <w:jc w:val="both"/>
        <w:rPr>
          <w:rStyle w:val="-"/>
          <w:color w:val="0D0D0D" w:themeColor="text1" w:themeTint="F2"/>
          <w:sz w:val="28"/>
          <w:szCs w:val="28"/>
          <w:u w:val="none"/>
        </w:rPr>
      </w:pPr>
      <w:r>
        <w:rPr>
          <w:rStyle w:val="-"/>
          <w:color w:val="0D0D0D" w:themeColor="text1" w:themeTint="F2"/>
          <w:sz w:val="28"/>
          <w:szCs w:val="28"/>
          <w:u w:val="none"/>
        </w:rPr>
        <w:t xml:space="preserve">Электронная библиотека Финансового университета (ЭБ) </w:t>
      </w:r>
      <w:hyperlink r:id="rId17">
        <w:r>
          <w:rPr>
            <w:sz w:val="28"/>
            <w:szCs w:val="28"/>
          </w:rPr>
          <w:t>http://elib.fa.ru/</w:t>
        </w:r>
      </w:hyperlink>
    </w:p>
    <w:p w:rsidR="00B576EE" w:rsidRDefault="00194CF4">
      <w:pPr>
        <w:pStyle w:val="af2"/>
        <w:numPr>
          <w:ilvl w:val="0"/>
          <w:numId w:val="7"/>
        </w:numPr>
        <w:ind w:left="0" w:firstLine="709"/>
        <w:jc w:val="both"/>
        <w:rPr>
          <w:rStyle w:val="-"/>
          <w:color w:val="0D0D0D" w:themeColor="text1" w:themeTint="F2"/>
          <w:sz w:val="28"/>
          <w:szCs w:val="28"/>
          <w:u w:val="none"/>
        </w:rPr>
      </w:pPr>
      <w:r>
        <w:rPr>
          <w:rStyle w:val="-"/>
          <w:color w:val="0D0D0D" w:themeColor="text1" w:themeTint="F2"/>
          <w:sz w:val="28"/>
          <w:szCs w:val="28"/>
          <w:u w:val="none"/>
        </w:rPr>
        <w:t xml:space="preserve">Электронно-библиотечная система BOOK.RU </w:t>
      </w:r>
      <w:hyperlink r:id="rId18">
        <w:r>
          <w:rPr>
            <w:sz w:val="28"/>
            <w:szCs w:val="28"/>
          </w:rPr>
          <w:t>http://www.book.ru</w:t>
        </w:r>
      </w:hyperlink>
    </w:p>
    <w:p w:rsidR="00B576EE" w:rsidRDefault="00194CF4">
      <w:pPr>
        <w:pStyle w:val="af2"/>
        <w:numPr>
          <w:ilvl w:val="0"/>
          <w:numId w:val="7"/>
        </w:numPr>
        <w:ind w:left="0" w:firstLine="709"/>
        <w:jc w:val="both"/>
        <w:rPr>
          <w:rStyle w:val="-"/>
          <w:color w:val="0D0D0D" w:themeColor="text1" w:themeTint="F2"/>
          <w:sz w:val="28"/>
          <w:szCs w:val="28"/>
          <w:u w:val="none"/>
        </w:rPr>
      </w:pPr>
      <w:r>
        <w:rPr>
          <w:rStyle w:val="-"/>
          <w:color w:val="0D0D0D" w:themeColor="text1" w:themeTint="F2"/>
          <w:sz w:val="28"/>
          <w:szCs w:val="28"/>
          <w:u w:val="none"/>
        </w:rPr>
        <w:t xml:space="preserve">Электронно-библиотечная система «Университетская библиотека ОНЛАЙН» </w:t>
      </w:r>
      <w:hyperlink r:id="rId19">
        <w:r>
          <w:rPr>
            <w:sz w:val="28"/>
            <w:szCs w:val="28"/>
          </w:rPr>
          <w:t>http://biblioclub.ru/</w:t>
        </w:r>
      </w:hyperlink>
    </w:p>
    <w:p w:rsidR="00B576EE" w:rsidRDefault="00194CF4">
      <w:pPr>
        <w:pStyle w:val="af2"/>
        <w:numPr>
          <w:ilvl w:val="0"/>
          <w:numId w:val="7"/>
        </w:numPr>
        <w:ind w:left="0" w:firstLine="709"/>
        <w:jc w:val="both"/>
        <w:rPr>
          <w:rStyle w:val="-"/>
          <w:color w:val="0D0D0D" w:themeColor="text1" w:themeTint="F2"/>
          <w:sz w:val="28"/>
          <w:szCs w:val="28"/>
          <w:u w:val="none"/>
        </w:rPr>
      </w:pPr>
      <w:r>
        <w:rPr>
          <w:rStyle w:val="-"/>
          <w:color w:val="0D0D0D" w:themeColor="text1" w:themeTint="F2"/>
          <w:sz w:val="28"/>
          <w:szCs w:val="28"/>
          <w:u w:val="none"/>
        </w:rPr>
        <w:t xml:space="preserve">Электронно-библиотечная система Znanium </w:t>
      </w:r>
      <w:hyperlink r:id="rId20">
        <w:r>
          <w:rPr>
            <w:sz w:val="28"/>
            <w:szCs w:val="28"/>
          </w:rPr>
          <w:t>http://www.znanium.com</w:t>
        </w:r>
      </w:hyperlink>
    </w:p>
    <w:p w:rsidR="00B576EE" w:rsidRDefault="00194CF4">
      <w:pPr>
        <w:pStyle w:val="af2"/>
        <w:numPr>
          <w:ilvl w:val="0"/>
          <w:numId w:val="7"/>
        </w:numPr>
        <w:ind w:left="0" w:firstLine="709"/>
        <w:jc w:val="both"/>
        <w:rPr>
          <w:rStyle w:val="-"/>
          <w:color w:val="0D0D0D" w:themeColor="text1" w:themeTint="F2"/>
          <w:sz w:val="28"/>
          <w:szCs w:val="28"/>
          <w:u w:val="none"/>
        </w:rPr>
      </w:pPr>
      <w:r>
        <w:rPr>
          <w:rStyle w:val="-"/>
          <w:color w:val="0D0D0D" w:themeColor="text1" w:themeTint="F2"/>
          <w:sz w:val="28"/>
          <w:szCs w:val="28"/>
          <w:u w:val="none"/>
        </w:rPr>
        <w:t>Электронно-библиотечная система издательства «ЮРАЙТ» https://urait.ru/</w:t>
      </w:r>
    </w:p>
    <w:p w:rsidR="00B576EE" w:rsidRDefault="00B576EE">
      <w:pPr>
        <w:pStyle w:val="af2"/>
        <w:ind w:left="709"/>
        <w:jc w:val="both"/>
        <w:rPr>
          <w:color w:val="0D0D0D" w:themeColor="text1" w:themeTint="F2"/>
          <w:sz w:val="28"/>
          <w:szCs w:val="28"/>
          <w:u w:val="single"/>
        </w:rPr>
      </w:pPr>
    </w:p>
    <w:p w:rsidR="00B576EE" w:rsidRDefault="00194C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118798638"/>
      <w:bookmarkStart w:id="50" w:name="_Toc115252185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9"/>
      <w:bookmarkEnd w:id="50"/>
    </w:p>
    <w:p w:rsidR="00B576EE" w:rsidRDefault="00B576EE">
      <w:pPr>
        <w:widowControl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576EE" w:rsidRDefault="00194CF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выполнению</w:t>
      </w:r>
      <w:r>
        <w:rPr>
          <w:b/>
          <w:bCs/>
          <w:sz w:val="28"/>
          <w:szCs w:val="28"/>
        </w:rPr>
        <w:br/>
        <w:t>домашнего творческого задания</w:t>
      </w:r>
    </w:p>
    <w:p w:rsidR="00B576EE" w:rsidRDefault="00B576EE">
      <w:pPr>
        <w:pStyle w:val="Default"/>
        <w:spacing w:after="197"/>
        <w:rPr>
          <w:sz w:val="28"/>
          <w:szCs w:val="28"/>
        </w:rPr>
      </w:pPr>
    </w:p>
    <w:p w:rsidR="00B576EE" w:rsidRDefault="00194CF4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Домашнее творческое задание представляет собой работу исследовательского характера. </w:t>
      </w:r>
    </w:p>
    <w:p w:rsidR="00B576EE" w:rsidRDefault="00194CF4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Домашнее творческое задание выполняется как индивидуально, так и в составе группы. </w:t>
      </w:r>
    </w:p>
    <w:p w:rsidR="00B576EE" w:rsidRDefault="00194CF4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 </w:t>
      </w:r>
    </w:p>
    <w:p w:rsidR="00B576EE" w:rsidRDefault="00194CF4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Домашнее творческое задание студента должно включать: </w:t>
      </w:r>
    </w:p>
    <w:p w:rsidR="00B576EE" w:rsidRDefault="00194CF4">
      <w:pPr>
        <w:pStyle w:val="Default"/>
        <w:numPr>
          <w:ilvl w:val="0"/>
          <w:numId w:val="7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актуальности темы, цели и задач работы; </w:t>
      </w:r>
    </w:p>
    <w:p w:rsidR="00B576EE" w:rsidRDefault="00194CF4">
      <w:pPr>
        <w:pStyle w:val="Default"/>
        <w:numPr>
          <w:ilvl w:val="0"/>
          <w:numId w:val="7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B576EE" w:rsidRDefault="00194CF4">
      <w:pPr>
        <w:pStyle w:val="Default"/>
        <w:numPr>
          <w:ilvl w:val="0"/>
          <w:numId w:val="7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B576EE" w:rsidRDefault="00194CF4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 выполнении домашнего творческого задания используются современные информационные средства поиска, обработки и анализа материала, базы данных. </w:t>
      </w:r>
    </w:p>
    <w:p w:rsidR="00B576EE" w:rsidRDefault="00194CF4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Объем домашнего творческого задания - не более 10 страниц. </w:t>
      </w:r>
    </w:p>
    <w:p w:rsidR="00B576EE" w:rsidRDefault="00194CF4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Видами домашних творческих заданий могут являться разработка в составе команды: </w:t>
      </w:r>
    </w:p>
    <w:p w:rsidR="00B576EE" w:rsidRDefault="00194CF4">
      <w:pPr>
        <w:pStyle w:val="Default"/>
        <w:numPr>
          <w:ilvl w:val="0"/>
          <w:numId w:val="7"/>
        </w:num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сценария деловой или ролевой игры с последующей ее реализацией на семинарском занятии; </w:t>
      </w:r>
    </w:p>
    <w:p w:rsidR="00B576EE" w:rsidRDefault="00194CF4">
      <w:pPr>
        <w:pStyle w:val="Default"/>
        <w:numPr>
          <w:ilvl w:val="0"/>
          <w:numId w:val="7"/>
        </w:num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 </w:t>
      </w:r>
    </w:p>
    <w:p w:rsidR="00B576EE" w:rsidRDefault="00194CF4">
      <w:pPr>
        <w:pStyle w:val="Default"/>
        <w:numPr>
          <w:ilvl w:val="0"/>
          <w:numId w:val="7"/>
        </w:numPr>
        <w:spacing w:after="120" w:line="360" w:lineRule="auto"/>
        <w:ind w:firstLine="709"/>
        <w:jc w:val="both"/>
        <w:rPr>
          <w:color w:val="auto"/>
        </w:rPr>
      </w:pPr>
      <w:r>
        <w:rPr>
          <w:sz w:val="28"/>
          <w:szCs w:val="28"/>
        </w:rPr>
        <w:t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</w:t>
      </w:r>
    </w:p>
    <w:p w:rsidR="00B576EE" w:rsidRDefault="00194CF4">
      <w:pPr>
        <w:pStyle w:val="Default"/>
        <w:numPr>
          <w:ilvl w:val="0"/>
          <w:numId w:val="9"/>
        </w:numPr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студентов методическими рекомендациями по разработке и применению интерактивных форм обучения. </w:t>
      </w:r>
    </w:p>
    <w:p w:rsidR="00B576EE" w:rsidRDefault="00194CF4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Результаты выполнения домашнего творческого задания могут быть обсуждены на семинарских (практических) занятиях. </w:t>
      </w:r>
    </w:p>
    <w:p w:rsidR="00B576EE" w:rsidRDefault="00194CF4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Оценка домашнего творческого задания осуществляется в процессе текущего контроля успеваемости студентов. </w:t>
      </w:r>
    </w:p>
    <w:p w:rsidR="00B576EE" w:rsidRDefault="00B576EE">
      <w:pPr>
        <w:jc w:val="both"/>
        <w:rPr>
          <w:b/>
          <w:bCs/>
          <w:sz w:val="28"/>
          <w:szCs w:val="28"/>
        </w:rPr>
      </w:pPr>
    </w:p>
    <w:p w:rsidR="00B576EE" w:rsidRDefault="00B576EE">
      <w:pPr>
        <w:jc w:val="both"/>
        <w:rPr>
          <w:b/>
          <w:bCs/>
          <w:sz w:val="28"/>
          <w:szCs w:val="28"/>
        </w:rPr>
      </w:pPr>
    </w:p>
    <w:p w:rsidR="00B576EE" w:rsidRDefault="00194CF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1" w:name="_Toc118798639"/>
      <w:bookmarkStart w:id="52" w:name="_Toc1152521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B576EE" w:rsidRDefault="00194CF4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открытого программного обеспечения:</w:t>
      </w:r>
    </w:p>
    <w:p w:rsidR="00B576EE" w:rsidRDefault="00194CF4">
      <w:pPr>
        <w:tabs>
          <w:tab w:val="left" w:pos="708"/>
        </w:tabs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1. Astra Linux, Libre Office</w:t>
      </w:r>
    </w:p>
    <w:p w:rsidR="00B576EE" w:rsidRDefault="00194CF4">
      <w:pPr>
        <w:tabs>
          <w:tab w:val="left" w:pos="708"/>
        </w:tabs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Kaspersky</w:t>
      </w:r>
    </w:p>
    <w:p w:rsidR="00B576EE" w:rsidRDefault="00B576EE">
      <w:pPr>
        <w:tabs>
          <w:tab w:val="left" w:pos="708"/>
        </w:tabs>
        <w:ind w:firstLine="709"/>
        <w:jc w:val="both"/>
        <w:rPr>
          <w:bCs/>
          <w:sz w:val="28"/>
          <w:szCs w:val="28"/>
          <w:lang w:val="en-US"/>
        </w:rPr>
      </w:pPr>
    </w:p>
    <w:p w:rsidR="00B576EE" w:rsidRDefault="00194CF4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B576EE" w:rsidRDefault="00194CF4">
      <w:pPr>
        <w:pStyle w:val="af2"/>
        <w:widowControl/>
        <w:numPr>
          <w:ilvl w:val="0"/>
          <w:numId w:val="8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«КонсультантПлюс»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21">
        <w:r>
          <w:rPr>
            <w:color w:val="0000FF"/>
            <w:sz w:val="28"/>
            <w:szCs w:val="28"/>
            <w:u w:val="single"/>
            <w:lang w:val="en-US"/>
          </w:rPr>
          <w:t>www</w:t>
        </w:r>
        <w:r>
          <w:rPr>
            <w:color w:val="0000FF"/>
            <w:sz w:val="28"/>
            <w:szCs w:val="28"/>
            <w:u w:val="single"/>
          </w:rPr>
          <w:t>.</w:t>
        </w:r>
        <w:r>
          <w:rPr>
            <w:color w:val="0000FF"/>
            <w:sz w:val="28"/>
            <w:szCs w:val="28"/>
            <w:u w:val="single"/>
            <w:lang w:val="en-US"/>
          </w:rPr>
          <w:t>consultant</w:t>
        </w:r>
        <w:r>
          <w:rPr>
            <w:color w:val="0000FF"/>
            <w:sz w:val="28"/>
            <w:szCs w:val="28"/>
            <w:u w:val="single"/>
          </w:rPr>
          <w:t>.</w:t>
        </w:r>
        <w:r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>
        <w:rPr>
          <w:sz w:val="28"/>
          <w:szCs w:val="28"/>
        </w:rPr>
        <w:t xml:space="preserve">). </w:t>
      </w:r>
    </w:p>
    <w:p w:rsidR="00B576EE" w:rsidRDefault="00194CF4">
      <w:pPr>
        <w:pStyle w:val="af2"/>
        <w:widowControl/>
        <w:numPr>
          <w:ilvl w:val="0"/>
          <w:numId w:val="8"/>
        </w:numPr>
        <w:tabs>
          <w:tab w:val="left" w:pos="1134"/>
        </w:tabs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8"/>
          <w:lang w:val="en-US" w:eastAsia="ar-SA"/>
        </w:rPr>
        <w:t>http</w:t>
      </w:r>
      <w:r>
        <w:rPr>
          <w:rFonts w:eastAsia="SimSun"/>
          <w:sz w:val="28"/>
          <w:szCs w:val="28"/>
          <w:lang w:eastAsia="ar-SA"/>
        </w:rPr>
        <w:t>://</w:t>
      </w:r>
      <w:hyperlink r:id="rId22"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garant</w:t>
        </w:r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ru</w:t>
        </w:r>
      </w:hyperlink>
      <w:r>
        <w:rPr>
          <w:rFonts w:eastAsia="SimSun"/>
          <w:sz w:val="28"/>
          <w:szCs w:val="28"/>
          <w:lang w:eastAsia="ar-SA"/>
        </w:rPr>
        <w:t>).</w:t>
      </w:r>
    </w:p>
    <w:p w:rsidR="00B576EE" w:rsidRDefault="00194CF4">
      <w:pPr>
        <w:pStyle w:val="af2"/>
        <w:widowControl/>
        <w:numPr>
          <w:ilvl w:val="0"/>
          <w:numId w:val="8"/>
        </w:numPr>
        <w:tabs>
          <w:tab w:val="left" w:pos="708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23">
        <w:r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:rsidR="00B576EE" w:rsidRDefault="00B576EE">
      <w:pPr>
        <w:pStyle w:val="af2"/>
        <w:widowControl/>
        <w:tabs>
          <w:tab w:val="left" w:pos="708"/>
        </w:tabs>
        <w:ind w:left="720"/>
        <w:jc w:val="both"/>
        <w:rPr>
          <w:bCs/>
          <w:sz w:val="28"/>
          <w:szCs w:val="28"/>
        </w:rPr>
      </w:pPr>
    </w:p>
    <w:p w:rsidR="00B576EE" w:rsidRDefault="00194CF4">
      <w:pPr>
        <w:widowControl/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bCs/>
          <w:sz w:val="28"/>
          <w:szCs w:val="28"/>
        </w:rPr>
        <w:t xml:space="preserve"> – не предусмотрено.</w:t>
      </w:r>
    </w:p>
    <w:p w:rsidR="00B576EE" w:rsidRDefault="00B576EE">
      <w:pPr>
        <w:jc w:val="both"/>
        <w:rPr>
          <w:b/>
          <w:bCs/>
          <w:sz w:val="28"/>
          <w:szCs w:val="28"/>
        </w:rPr>
      </w:pPr>
    </w:p>
    <w:p w:rsidR="00B576EE" w:rsidRDefault="00194CF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3" w:name="_Toc118798640"/>
      <w:bookmarkStart w:id="54" w:name="_Toc1152521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3"/>
      <w:bookmarkEnd w:id="54"/>
    </w:p>
    <w:p w:rsidR="00B576EE" w:rsidRDefault="00B576EE">
      <w:pPr>
        <w:jc w:val="both"/>
        <w:rPr>
          <w:b/>
          <w:bCs/>
          <w:sz w:val="28"/>
          <w:szCs w:val="28"/>
        </w:rPr>
      </w:pPr>
    </w:p>
    <w:p w:rsidR="00B576EE" w:rsidRDefault="00194CF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B576EE">
      <w:footerReference w:type="default" r:id="rId24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CF4" w:rsidRDefault="00194CF4">
      <w:r>
        <w:separator/>
      </w:r>
    </w:p>
  </w:endnote>
  <w:endnote w:type="continuationSeparator" w:id="0">
    <w:p w:rsidR="00194CF4" w:rsidRDefault="0019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1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556250"/>
      <w:docPartObj>
        <w:docPartGallery w:val="Page Numbers (Bottom of Page)"/>
        <w:docPartUnique/>
      </w:docPartObj>
    </w:sdtPr>
    <w:sdtEndPr/>
    <w:sdtContent>
      <w:p w:rsidR="00B576EE" w:rsidRDefault="00194CF4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90B5C">
          <w:rPr>
            <w:noProof/>
          </w:rPr>
          <w:t>4</w:t>
        </w:r>
        <w:r>
          <w:fldChar w:fldCharType="end"/>
        </w:r>
      </w:p>
    </w:sdtContent>
  </w:sdt>
  <w:p w:rsidR="00B576EE" w:rsidRDefault="00B576E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CF4" w:rsidRDefault="00194CF4">
      <w:r>
        <w:separator/>
      </w:r>
    </w:p>
  </w:footnote>
  <w:footnote w:type="continuationSeparator" w:id="0">
    <w:p w:rsidR="00194CF4" w:rsidRDefault="00194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1178"/>
    <w:multiLevelType w:val="multilevel"/>
    <w:tmpl w:val="94AE4F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904916"/>
    <w:multiLevelType w:val="multilevel"/>
    <w:tmpl w:val="178C9826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D2440DB"/>
    <w:multiLevelType w:val="multilevel"/>
    <w:tmpl w:val="BA8032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7F43E9"/>
    <w:multiLevelType w:val="multilevel"/>
    <w:tmpl w:val="E2BCD7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A57E0F"/>
    <w:multiLevelType w:val="multilevel"/>
    <w:tmpl w:val="D48CC09A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5" w15:restartNumberingAfterBreak="0">
    <w:nsid w:val="1C483ABF"/>
    <w:multiLevelType w:val="multilevel"/>
    <w:tmpl w:val="DE6EA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D275F7E"/>
    <w:multiLevelType w:val="multilevel"/>
    <w:tmpl w:val="3982798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7" w15:restartNumberingAfterBreak="0">
    <w:nsid w:val="2E3B3E4B"/>
    <w:multiLevelType w:val="multilevel"/>
    <w:tmpl w:val="07EEA034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8" w15:restartNumberingAfterBreak="0">
    <w:nsid w:val="348916B6"/>
    <w:multiLevelType w:val="multilevel"/>
    <w:tmpl w:val="EA94B4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CD03597"/>
    <w:multiLevelType w:val="multilevel"/>
    <w:tmpl w:val="3266019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0" w15:restartNumberingAfterBreak="0">
    <w:nsid w:val="419F415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498415D8"/>
    <w:multiLevelType w:val="multilevel"/>
    <w:tmpl w:val="7272E340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2" w15:restartNumberingAfterBreak="0">
    <w:nsid w:val="4DBE2702"/>
    <w:multiLevelType w:val="multilevel"/>
    <w:tmpl w:val="75C81D16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3" w15:restartNumberingAfterBreak="0">
    <w:nsid w:val="53CB6734"/>
    <w:multiLevelType w:val="multilevel"/>
    <w:tmpl w:val="E510365A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4" w15:restartNumberingAfterBreak="0">
    <w:nsid w:val="5FE46C35"/>
    <w:multiLevelType w:val="multilevel"/>
    <w:tmpl w:val="E63045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55608A"/>
    <w:multiLevelType w:val="multilevel"/>
    <w:tmpl w:val="CD8AB4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FDA3F67"/>
    <w:multiLevelType w:val="multilevel"/>
    <w:tmpl w:val="32EE397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14"/>
  </w:num>
  <w:num w:numId="8">
    <w:abstractNumId w:val="5"/>
  </w:num>
  <w:num w:numId="9">
    <w:abstractNumId w:val="3"/>
  </w:num>
  <w:num w:numId="10">
    <w:abstractNumId w:val="15"/>
  </w:num>
  <w:num w:numId="11">
    <w:abstractNumId w:val="13"/>
  </w:num>
  <w:num w:numId="12">
    <w:abstractNumId w:val="9"/>
  </w:num>
  <w:num w:numId="13">
    <w:abstractNumId w:val="11"/>
  </w:num>
  <w:num w:numId="14">
    <w:abstractNumId w:val="12"/>
  </w:num>
  <w:num w:numId="15">
    <w:abstractNumId w:val="6"/>
  </w:num>
  <w:num w:numId="16">
    <w:abstractNumId w:val="16"/>
  </w:num>
  <w:num w:numId="17">
    <w:abstractNumId w:val="2"/>
  </w:num>
  <w:num w:numId="18">
    <w:abstractNumId w:val="13"/>
    <w:lvlOverride w:ilvl="0">
      <w:startOverride w:val="1"/>
    </w:lvlOverride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6EE"/>
    <w:rsid w:val="00194CF4"/>
    <w:rsid w:val="00890B5C"/>
    <w:rsid w:val="00993604"/>
    <w:rsid w:val="00B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95AC7"/>
  <w15:docId w15:val="{67BBF168-6973-4F5A-907B-BE9A2476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CA4B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D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1">
    <w:name w:val="Заголовок 1 Знак"/>
    <w:basedOn w:val="a0"/>
    <w:uiPriority w:val="9"/>
    <w:qFormat/>
    <w:rsid w:val="00CA4B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56F2F"/>
    <w:rPr>
      <w:color w:val="0000FF" w:themeColor="hyperlink"/>
      <w:u w:val="single"/>
    </w:rPr>
  </w:style>
  <w:style w:type="character" w:customStyle="1" w:styleId="Style1Char">
    <w:name w:val="Style1 Char"/>
    <w:basedOn w:val="a0"/>
    <w:link w:val="Style1"/>
    <w:qFormat/>
    <w:rsid w:val="005B2009"/>
    <w:rPr>
      <w:rFonts w:ascii="Times New Roman" w:eastAsia="Times New Roman" w:hAnsi="Times New Roman" w:cs="Times New Roman"/>
      <w:color w:val="000000"/>
      <w:spacing w:val="-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74D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0">
    <w:name w:val="Strong"/>
    <w:uiPriority w:val="22"/>
    <w:qFormat/>
    <w:rsid w:val="00DA5B20"/>
    <w:rPr>
      <w:rFonts w:ascii="Times New Roman" w:hAnsi="Times New Roman" w:cs="Times New Roman"/>
      <w:b/>
      <w:bCs/>
      <w:sz w:val="24"/>
      <w:u w:val="single"/>
    </w:rPr>
  </w:style>
  <w:style w:type="character" w:customStyle="1" w:styleId="af1">
    <w:name w:val="Абзац списка Знак"/>
    <w:link w:val="af2"/>
    <w:uiPriority w:val="34"/>
    <w:qFormat/>
    <w:rsid w:val="00DA5B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qFormat/>
    <w:rsid w:val="00637427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qFormat/>
    <w:rsid w:val="00637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63742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7F62A3"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character" w:customStyle="1" w:styleId="af9">
    <w:name w:val="Подзаголовок Знак"/>
    <w:qFormat/>
    <w:rPr>
      <w:rFonts w:ascii="Times New Roman" w:eastAsia="0" w:hAnsi="Times New Roman" w:cs="Times New Roman"/>
      <w:color w:val="5A5A5A"/>
      <w:spacing w:val="15"/>
      <w:sz w:val="24"/>
      <w:szCs w:val="24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a">
    <w:name w:val="List"/>
    <w:basedOn w:val="af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0"/>
    <w:rsid w:val="00C52F7B"/>
  </w:style>
  <w:style w:type="paragraph" w:styleId="af2">
    <w:name w:val="List Paragraph"/>
    <w:basedOn w:val="a"/>
    <w:link w:val="af1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d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CA4BF8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A4B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A4BF8"/>
    <w:pPr>
      <w:spacing w:after="100"/>
      <w:ind w:left="200"/>
    </w:pPr>
  </w:style>
  <w:style w:type="paragraph" w:customStyle="1" w:styleId="ConsNormal">
    <w:name w:val="ConsNormal"/>
    <w:qFormat/>
    <w:rsid w:val="005B200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link w:val="Style1Char"/>
    <w:qFormat/>
    <w:rsid w:val="005B2009"/>
    <w:pPr>
      <w:widowControl/>
      <w:numPr>
        <w:numId w:val="4"/>
      </w:numPr>
      <w:spacing w:line="360" w:lineRule="auto"/>
      <w:contextualSpacing/>
      <w:jc w:val="both"/>
    </w:pPr>
    <w:rPr>
      <w:color w:val="000000"/>
      <w:spacing w:val="-8"/>
      <w:sz w:val="28"/>
      <w:szCs w:val="28"/>
    </w:rPr>
  </w:style>
  <w:style w:type="paragraph" w:styleId="af5">
    <w:name w:val="annotation text"/>
    <w:basedOn w:val="a"/>
    <w:link w:val="af4"/>
    <w:uiPriority w:val="99"/>
    <w:unhideWhenUsed/>
    <w:qFormat/>
    <w:rsid w:val="00637427"/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637427"/>
    <w:rPr>
      <w:b/>
      <w:bCs/>
    </w:rPr>
  </w:style>
  <w:style w:type="paragraph" w:customStyle="1" w:styleId="Default">
    <w:name w:val="Default"/>
    <w:qFormat/>
    <w:rsid w:val="005C2733"/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Заголовок 1 Знак1"/>
    <w:basedOn w:val="a1"/>
    <w:uiPriority w:val="39"/>
    <w:rsid w:val="00D20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1E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7331B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dviser.ru/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consultant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ortal.eskigov.ru/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gital.gov.ru/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://portal.ufrf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biblioclub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igitech.ac.gov.ru/" TargetMode="External"/><Relationship Id="rId22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606AE-4C67-405F-997D-01A75536E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EAEB4-B58D-4B61-A6FD-14746B92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7E5AC-7BF2-44E7-81BD-25BA7FF3D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1B68C9-8253-4712-9E3A-CC698BA6C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19</Pages>
  <Words>5475</Words>
  <Characters>31210</Characters>
  <Application>Microsoft Office Word</Application>
  <DocSecurity>0</DocSecurity>
  <Lines>260</Lines>
  <Paragraphs>73</Paragraphs>
  <ScaleCrop>false</ScaleCrop>
  <Company/>
  <LinksUpToDate>false</LinksUpToDate>
  <CharactersWithSpaces>36612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14</cp:revision>
  <cp:lastPrinted>2020-03-26T13:30:00Z</cp:lastPrinted>
  <dcterms:created xsi:type="dcterms:W3CDTF">2022-11-02T11:56:00Z</dcterms:created>
  <dcterms:modified xsi:type="dcterms:W3CDTF">2024-04-09T08:19:00Z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